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10C7A" w14:textId="41E070C1" w:rsidR="00283ED7" w:rsidRPr="00BC5D4E" w:rsidRDefault="00EB0330">
      <w:pPr>
        <w:jc w:val="center"/>
        <w:rPr>
          <w:rFonts w:cs="Calibri"/>
          <w:b/>
          <w:bCs/>
          <w:color w:val="002060"/>
          <w:sz w:val="28"/>
          <w:szCs w:val="28"/>
        </w:rPr>
      </w:pPr>
      <w:r>
        <w:rPr>
          <w:rFonts w:cs="Calibri"/>
          <w:b/>
          <w:bCs/>
          <w:color w:val="002060"/>
          <w:sz w:val="28"/>
          <w:szCs w:val="28"/>
        </w:rPr>
        <w:t>M</w:t>
      </w:r>
      <w:r w:rsidR="00512EE0">
        <w:rPr>
          <w:rFonts w:cs="Calibri"/>
          <w:b/>
          <w:bCs/>
          <w:color w:val="002060"/>
          <w:sz w:val="28"/>
          <w:szCs w:val="28"/>
        </w:rPr>
        <w:t>łodzi</w:t>
      </w:r>
      <w:r w:rsidR="007C244B" w:rsidRPr="00BC5D4E">
        <w:rPr>
          <w:rFonts w:cs="Calibri"/>
          <w:b/>
          <w:bCs/>
          <w:color w:val="002060"/>
          <w:sz w:val="28"/>
          <w:szCs w:val="28"/>
        </w:rPr>
        <w:t xml:space="preserve"> wybiera</w:t>
      </w:r>
      <w:r w:rsidR="00512EE0">
        <w:rPr>
          <w:rFonts w:cs="Calibri"/>
          <w:b/>
          <w:bCs/>
          <w:color w:val="002060"/>
          <w:sz w:val="28"/>
          <w:szCs w:val="28"/>
        </w:rPr>
        <w:t>ją</w:t>
      </w:r>
      <w:r w:rsidR="007C244B" w:rsidRPr="00BC5D4E">
        <w:rPr>
          <w:rFonts w:cs="Calibri"/>
          <w:b/>
          <w:bCs/>
          <w:color w:val="002060"/>
          <w:sz w:val="28"/>
          <w:szCs w:val="28"/>
        </w:rPr>
        <w:t xml:space="preserve"> żywność przyszłości</w:t>
      </w:r>
      <w:r w:rsidR="001A53C2" w:rsidRPr="00BC5D4E">
        <w:rPr>
          <w:rFonts w:cs="Calibri"/>
          <w:b/>
          <w:bCs/>
          <w:color w:val="002060"/>
          <w:sz w:val="28"/>
          <w:szCs w:val="28"/>
        </w:rPr>
        <w:t xml:space="preserve"> i</w:t>
      </w:r>
      <w:r w:rsidR="00C92C4F">
        <w:rPr>
          <w:rFonts w:cs="Calibri"/>
          <w:b/>
          <w:bCs/>
          <w:color w:val="002060"/>
          <w:sz w:val="28"/>
          <w:szCs w:val="28"/>
        </w:rPr>
        <w:t> </w:t>
      </w:r>
      <w:r w:rsidR="0066427B">
        <w:rPr>
          <w:rFonts w:cs="Calibri"/>
          <w:b/>
          <w:bCs/>
          <w:color w:val="002060"/>
          <w:sz w:val="28"/>
          <w:szCs w:val="28"/>
        </w:rPr>
        <w:t>zachęcają</w:t>
      </w:r>
      <w:r w:rsidR="00512EE0">
        <w:rPr>
          <w:rFonts w:cs="Calibri"/>
          <w:b/>
          <w:bCs/>
          <w:color w:val="002060"/>
          <w:sz w:val="28"/>
          <w:szCs w:val="28"/>
        </w:rPr>
        <w:t xml:space="preserve"> do zmian</w:t>
      </w:r>
      <w:r w:rsidR="001A53C2" w:rsidRPr="00BC5D4E">
        <w:rPr>
          <w:rFonts w:cs="Calibri"/>
          <w:b/>
          <w:bCs/>
          <w:color w:val="002060"/>
          <w:sz w:val="28"/>
          <w:szCs w:val="28"/>
        </w:rPr>
        <w:t xml:space="preserve"> starsze pokolenia</w:t>
      </w:r>
      <w:r w:rsidR="007C244B" w:rsidRPr="00BC5D4E">
        <w:rPr>
          <w:rFonts w:cs="Calibri"/>
          <w:b/>
          <w:bCs/>
          <w:color w:val="002060"/>
          <w:sz w:val="28"/>
          <w:szCs w:val="28"/>
        </w:rPr>
        <w:t xml:space="preserve"> </w:t>
      </w:r>
    </w:p>
    <w:p w14:paraId="3F79E173" w14:textId="1A933248" w:rsidR="0066427B" w:rsidRDefault="00E328DF" w:rsidP="00A20809">
      <w:pPr>
        <w:jc w:val="both"/>
        <w:rPr>
          <w:b/>
          <w:bCs/>
          <w:color w:val="002060"/>
          <w:sz w:val="24"/>
        </w:rPr>
      </w:pPr>
      <w:r w:rsidRPr="002167EA">
        <w:rPr>
          <w:b/>
          <w:bCs/>
          <w:color w:val="002060"/>
          <w:sz w:val="24"/>
        </w:rPr>
        <w:t>71% młodych ludzi postrzega zmiany klimatyczne jako efekt działania</w:t>
      </w:r>
      <w:r w:rsidR="00DB3219">
        <w:rPr>
          <w:b/>
          <w:bCs/>
          <w:color w:val="002060"/>
          <w:sz w:val="24"/>
        </w:rPr>
        <w:t xml:space="preserve"> człowieka</w:t>
      </w:r>
      <w:r w:rsidRPr="002167EA">
        <w:rPr>
          <w:b/>
          <w:bCs/>
          <w:color w:val="002060"/>
          <w:sz w:val="24"/>
        </w:rPr>
        <w:t>, 63% martwi się, że ludzie nie dbają o planetę</w:t>
      </w:r>
      <w:r w:rsidR="00B83FEE">
        <w:rPr>
          <w:rStyle w:val="Odwoanieprzypisudolnego"/>
          <w:b/>
          <w:bCs/>
          <w:color w:val="002060"/>
          <w:sz w:val="24"/>
        </w:rPr>
        <w:footnoteReference w:id="1"/>
      </w:r>
      <w:r w:rsidR="00B83FEE">
        <w:rPr>
          <w:b/>
          <w:bCs/>
          <w:color w:val="002060"/>
          <w:sz w:val="24"/>
        </w:rPr>
        <w:t>.</w:t>
      </w:r>
      <w:r>
        <w:rPr>
          <w:b/>
          <w:bCs/>
          <w:color w:val="002060"/>
          <w:sz w:val="24"/>
        </w:rPr>
        <w:t xml:space="preserve"> </w:t>
      </w:r>
      <w:r w:rsidR="00EB0330">
        <w:rPr>
          <w:b/>
          <w:bCs/>
          <w:color w:val="002060"/>
          <w:sz w:val="24"/>
        </w:rPr>
        <w:t>M</w:t>
      </w:r>
      <w:r w:rsidR="0099190F">
        <w:rPr>
          <w:b/>
          <w:bCs/>
          <w:color w:val="002060"/>
          <w:sz w:val="24"/>
        </w:rPr>
        <w:t xml:space="preserve">łodzi </w:t>
      </w:r>
      <w:r w:rsidR="0066427B">
        <w:rPr>
          <w:b/>
          <w:bCs/>
          <w:color w:val="002060"/>
          <w:sz w:val="24"/>
        </w:rPr>
        <w:t>Polacy masowo</w:t>
      </w:r>
      <w:r w:rsidR="0099190F">
        <w:rPr>
          <w:b/>
          <w:bCs/>
          <w:color w:val="002060"/>
          <w:sz w:val="24"/>
        </w:rPr>
        <w:t xml:space="preserve"> zmieniają nawyki</w:t>
      </w:r>
      <w:r w:rsidR="00B83FEE">
        <w:rPr>
          <w:b/>
          <w:bCs/>
          <w:color w:val="002060"/>
          <w:sz w:val="24"/>
        </w:rPr>
        <w:t xml:space="preserve"> - wybierają żywność</w:t>
      </w:r>
      <w:r w:rsidR="00AF0371">
        <w:rPr>
          <w:b/>
          <w:bCs/>
          <w:color w:val="002060"/>
          <w:sz w:val="24"/>
        </w:rPr>
        <w:t>,</w:t>
      </w:r>
      <w:r w:rsidR="00B83FEE">
        <w:rPr>
          <w:b/>
          <w:bCs/>
          <w:color w:val="002060"/>
          <w:sz w:val="24"/>
        </w:rPr>
        <w:t xml:space="preserve"> </w:t>
      </w:r>
      <w:r w:rsidR="0066427B">
        <w:rPr>
          <w:b/>
          <w:bCs/>
          <w:color w:val="002060"/>
          <w:sz w:val="24"/>
        </w:rPr>
        <w:t xml:space="preserve">która łączy korzyści dla zdrowia i planety. Do takich samych zmian zachęcają bliskich ze starszych generacji. </w:t>
      </w:r>
      <w:r w:rsidR="006E70E3">
        <w:rPr>
          <w:b/>
          <w:bCs/>
          <w:color w:val="002060"/>
          <w:sz w:val="24"/>
        </w:rPr>
        <w:t xml:space="preserve">W tej żywieniowej rewolucji, napędzanej przez pokolenie Z, </w:t>
      </w:r>
      <w:r w:rsidR="0066427B">
        <w:rPr>
          <w:b/>
          <w:bCs/>
          <w:color w:val="002060"/>
          <w:sz w:val="24"/>
        </w:rPr>
        <w:t xml:space="preserve">kluczową rolę pełnią produkty roślinne. </w:t>
      </w:r>
      <w:r w:rsidR="00B83FEE">
        <w:rPr>
          <w:b/>
          <w:bCs/>
          <w:color w:val="002060"/>
          <w:sz w:val="24"/>
        </w:rPr>
        <w:t xml:space="preserve">Ich rynek </w:t>
      </w:r>
      <w:r w:rsidR="009F6DC0">
        <w:rPr>
          <w:b/>
          <w:bCs/>
          <w:color w:val="002060"/>
          <w:sz w:val="24"/>
        </w:rPr>
        <w:t xml:space="preserve">w </w:t>
      </w:r>
      <w:r w:rsidR="0066427B">
        <w:rPr>
          <w:b/>
          <w:bCs/>
          <w:color w:val="002060"/>
          <w:sz w:val="24"/>
        </w:rPr>
        <w:t>Pols</w:t>
      </w:r>
      <w:r w:rsidR="00B83FEE">
        <w:rPr>
          <w:b/>
          <w:bCs/>
          <w:color w:val="002060"/>
          <w:sz w:val="24"/>
        </w:rPr>
        <w:t>ce</w:t>
      </w:r>
      <w:r w:rsidR="0066427B">
        <w:rPr>
          <w:b/>
          <w:bCs/>
          <w:color w:val="002060"/>
          <w:sz w:val="24"/>
        </w:rPr>
        <w:t xml:space="preserve"> zwiększył się o 40%</w:t>
      </w:r>
      <w:r w:rsidR="00B83FEE">
        <w:rPr>
          <w:rStyle w:val="Odwoanieprzypisudolnego"/>
          <w:b/>
          <w:bCs/>
          <w:color w:val="002060"/>
          <w:sz w:val="24"/>
        </w:rPr>
        <w:footnoteReference w:id="2"/>
      </w:r>
      <w:r w:rsidR="0066427B">
        <w:rPr>
          <w:b/>
          <w:bCs/>
          <w:color w:val="002060"/>
          <w:sz w:val="24"/>
        </w:rPr>
        <w:t xml:space="preserve">, a połowę tego wzrostu </w:t>
      </w:r>
      <w:r w:rsidR="00EB0330">
        <w:rPr>
          <w:b/>
          <w:bCs/>
          <w:color w:val="002060"/>
          <w:sz w:val="24"/>
        </w:rPr>
        <w:t>odpowiada</w:t>
      </w:r>
      <w:r w:rsidR="00B83FEE">
        <w:rPr>
          <w:b/>
          <w:bCs/>
          <w:color w:val="002060"/>
          <w:sz w:val="24"/>
        </w:rPr>
        <w:t xml:space="preserve"> lider rynku</w:t>
      </w:r>
      <w:r w:rsidR="0066427B">
        <w:rPr>
          <w:b/>
          <w:bCs/>
          <w:color w:val="002060"/>
          <w:sz w:val="24"/>
        </w:rPr>
        <w:t xml:space="preserve"> </w:t>
      </w:r>
      <w:r w:rsidR="00EB0330">
        <w:rPr>
          <w:b/>
          <w:bCs/>
          <w:color w:val="002060"/>
          <w:sz w:val="24"/>
        </w:rPr>
        <w:t xml:space="preserve">- </w:t>
      </w:r>
      <w:r w:rsidR="0066427B">
        <w:rPr>
          <w:b/>
          <w:bCs/>
          <w:color w:val="002060"/>
          <w:sz w:val="24"/>
        </w:rPr>
        <w:t xml:space="preserve">marka </w:t>
      </w:r>
      <w:proofErr w:type="spellStart"/>
      <w:r w:rsidR="0066427B">
        <w:rPr>
          <w:b/>
          <w:bCs/>
          <w:color w:val="002060"/>
          <w:sz w:val="24"/>
        </w:rPr>
        <w:t>Alpro</w:t>
      </w:r>
      <w:proofErr w:type="spellEnd"/>
      <w:r w:rsidR="0066427B">
        <w:rPr>
          <w:b/>
          <w:bCs/>
          <w:color w:val="002060"/>
          <w:sz w:val="24"/>
        </w:rPr>
        <w:t xml:space="preserve"> z</w:t>
      </w:r>
      <w:r w:rsidR="009661AD">
        <w:rPr>
          <w:b/>
          <w:bCs/>
          <w:color w:val="002060"/>
          <w:sz w:val="24"/>
        </w:rPr>
        <w:t> </w:t>
      </w:r>
      <w:r w:rsidR="0066427B">
        <w:rPr>
          <w:b/>
          <w:bCs/>
          <w:color w:val="002060"/>
          <w:sz w:val="24"/>
        </w:rPr>
        <w:t xml:space="preserve">portfolio grupy spółek DANONE.  </w:t>
      </w:r>
    </w:p>
    <w:p w14:paraId="709B2B9B" w14:textId="10B4D876" w:rsidR="0066427B" w:rsidRDefault="003B64E8" w:rsidP="002A4E24">
      <w:pPr>
        <w:jc w:val="both"/>
        <w:rPr>
          <w:rFonts w:cs="Calibri"/>
          <w:color w:val="000000" w:themeColor="text1"/>
          <w:szCs w:val="22"/>
        </w:rPr>
      </w:pPr>
      <w:r w:rsidRPr="0066427B">
        <w:rPr>
          <w:rFonts w:cs="Calibri"/>
          <w:color w:val="000000" w:themeColor="text1"/>
          <w:szCs w:val="22"/>
        </w:rPr>
        <w:t>Polacy coraz bardziej świadomie podejmują decyzje żywieniowe</w:t>
      </w:r>
      <w:r w:rsidR="002A4E24" w:rsidRPr="00E328DF">
        <w:rPr>
          <w:rFonts w:cs="Calibri"/>
          <w:color w:val="000000" w:themeColor="text1"/>
          <w:szCs w:val="22"/>
        </w:rPr>
        <w:t xml:space="preserve">, </w:t>
      </w:r>
      <w:r w:rsidR="0066427B" w:rsidRPr="00E328DF">
        <w:rPr>
          <w:rFonts w:cs="Calibri"/>
          <w:color w:val="000000" w:themeColor="text1"/>
          <w:szCs w:val="22"/>
        </w:rPr>
        <w:t xml:space="preserve">przywiązując </w:t>
      </w:r>
      <w:r w:rsidR="0066427B" w:rsidRPr="002167EA">
        <w:rPr>
          <w:rFonts w:cs="Calibri"/>
          <w:color w:val="000000" w:themeColor="text1"/>
          <w:szCs w:val="22"/>
        </w:rPr>
        <w:t xml:space="preserve">uwagę nie tylko do samego produktu, ale też </w:t>
      </w:r>
      <w:r w:rsidR="0066427B">
        <w:rPr>
          <w:rFonts w:cs="Calibri"/>
          <w:color w:val="000000" w:themeColor="text1"/>
          <w:szCs w:val="22"/>
        </w:rPr>
        <w:t xml:space="preserve">wszystkiego, co </w:t>
      </w:r>
      <w:r w:rsidR="00DD1D14">
        <w:rPr>
          <w:rFonts w:cs="Calibri"/>
          <w:color w:val="000000" w:themeColor="text1"/>
          <w:szCs w:val="22"/>
        </w:rPr>
        <w:t xml:space="preserve">związane z jego </w:t>
      </w:r>
      <w:r w:rsidR="0066427B">
        <w:rPr>
          <w:rFonts w:cs="Calibri"/>
          <w:color w:val="000000" w:themeColor="text1"/>
          <w:szCs w:val="22"/>
        </w:rPr>
        <w:t>wytwarzani</w:t>
      </w:r>
      <w:r w:rsidR="00DD1D14">
        <w:rPr>
          <w:rFonts w:cs="Calibri"/>
          <w:color w:val="000000" w:themeColor="text1"/>
          <w:szCs w:val="22"/>
        </w:rPr>
        <w:t>em</w:t>
      </w:r>
      <w:r w:rsidR="0066427B">
        <w:rPr>
          <w:rFonts w:cs="Calibri"/>
          <w:color w:val="000000" w:themeColor="text1"/>
          <w:szCs w:val="22"/>
        </w:rPr>
        <w:t xml:space="preserve"> – w tym wpływ</w:t>
      </w:r>
      <w:r w:rsidR="00DD1D14">
        <w:rPr>
          <w:rFonts w:cs="Calibri"/>
          <w:color w:val="000000" w:themeColor="text1"/>
          <w:szCs w:val="22"/>
        </w:rPr>
        <w:t>u</w:t>
      </w:r>
      <w:r w:rsidR="0066427B">
        <w:rPr>
          <w:rFonts w:cs="Calibri"/>
          <w:color w:val="000000" w:themeColor="text1"/>
          <w:szCs w:val="22"/>
        </w:rPr>
        <w:t xml:space="preserve"> na środowisko. Dlatego </w:t>
      </w:r>
      <w:r w:rsidR="009F6DC0">
        <w:rPr>
          <w:rFonts w:cs="Calibri"/>
          <w:color w:val="000000" w:themeColor="text1"/>
          <w:szCs w:val="22"/>
        </w:rPr>
        <w:t xml:space="preserve">znacznie </w:t>
      </w:r>
      <w:r w:rsidR="0066427B">
        <w:rPr>
          <w:rFonts w:cs="Calibri"/>
          <w:color w:val="000000" w:themeColor="text1"/>
          <w:szCs w:val="22"/>
        </w:rPr>
        <w:t xml:space="preserve">częściej sięgają po produkty roślinne, nazywane żywnością przyszłości. </w:t>
      </w:r>
      <w:r w:rsidR="005F340A" w:rsidRPr="00A8093B">
        <w:rPr>
          <w:rFonts w:cs="Calibri"/>
          <w:color w:val="000000" w:themeColor="text1"/>
          <w:szCs w:val="22"/>
        </w:rPr>
        <w:t>Motorem napędowym tych zmian są ludzie młodzi, zwłaszcza pokolenie Z, ale</w:t>
      </w:r>
      <w:r w:rsidR="007E3A40" w:rsidRPr="00A8093B">
        <w:rPr>
          <w:rFonts w:cs="Calibri"/>
          <w:color w:val="000000" w:themeColor="text1"/>
          <w:szCs w:val="22"/>
        </w:rPr>
        <w:t xml:space="preserve"> stopniowo</w:t>
      </w:r>
      <w:r w:rsidR="00851FBC" w:rsidRPr="00A8093B">
        <w:rPr>
          <w:rFonts w:cs="Calibri"/>
          <w:color w:val="000000" w:themeColor="text1"/>
          <w:szCs w:val="22"/>
        </w:rPr>
        <w:t xml:space="preserve"> dołączają do nich przedstawiciele kolejnych generacji </w:t>
      </w:r>
      <w:r w:rsidR="003D6903" w:rsidRPr="00A8093B">
        <w:rPr>
          <w:rFonts w:cs="Calibri"/>
          <w:color w:val="000000" w:themeColor="text1"/>
          <w:szCs w:val="22"/>
        </w:rPr>
        <w:t>–</w:t>
      </w:r>
      <w:r w:rsidR="005F340A" w:rsidRPr="00A8093B">
        <w:rPr>
          <w:rFonts w:cs="Calibri"/>
          <w:color w:val="000000" w:themeColor="text1"/>
          <w:szCs w:val="22"/>
        </w:rPr>
        <w:t xml:space="preserve"> </w:t>
      </w:r>
      <w:r w:rsidR="00762FE9" w:rsidRPr="00A8093B">
        <w:rPr>
          <w:rFonts w:cs="Calibri"/>
          <w:color w:val="000000" w:themeColor="text1"/>
          <w:szCs w:val="22"/>
        </w:rPr>
        <w:t xml:space="preserve">Y, X, a nawet Baby </w:t>
      </w:r>
      <w:r w:rsidR="0066427B">
        <w:rPr>
          <w:rFonts w:cs="Calibri"/>
          <w:color w:val="000000" w:themeColor="text1"/>
          <w:szCs w:val="22"/>
        </w:rPr>
        <w:t>B</w:t>
      </w:r>
      <w:r w:rsidR="00762FE9" w:rsidRPr="00A8093B">
        <w:rPr>
          <w:rFonts w:cs="Calibri"/>
          <w:color w:val="000000" w:themeColor="text1"/>
          <w:szCs w:val="22"/>
        </w:rPr>
        <w:t xml:space="preserve">oomers. </w:t>
      </w:r>
    </w:p>
    <w:p w14:paraId="753E36B5" w14:textId="726ACED7" w:rsidR="00283ED7" w:rsidRPr="0066427B" w:rsidRDefault="00EB0330">
      <w:pPr>
        <w:jc w:val="both"/>
        <w:rPr>
          <w:rFonts w:cs="Calibri"/>
          <w:b/>
          <w:bCs/>
          <w:color w:val="000000" w:themeColor="text1"/>
          <w:szCs w:val="22"/>
        </w:rPr>
      </w:pPr>
      <w:r>
        <w:rPr>
          <w:rFonts w:cs="Calibri"/>
          <w:b/>
          <w:bCs/>
          <w:color w:val="000000" w:themeColor="text1"/>
          <w:szCs w:val="22"/>
        </w:rPr>
        <w:t>Rewolucja dla zdrowia i planety</w:t>
      </w:r>
    </w:p>
    <w:p w14:paraId="3B899C27" w14:textId="19E3D83B" w:rsidR="00283ED7" w:rsidRPr="00E87546" w:rsidRDefault="00AE4CC6" w:rsidP="000F756C">
      <w:pPr>
        <w:jc w:val="both"/>
        <w:rPr>
          <w:rFonts w:cs="Calibri"/>
          <w:color w:val="000000" w:themeColor="text1"/>
          <w:szCs w:val="22"/>
        </w:rPr>
      </w:pPr>
      <w:r w:rsidRPr="00A8093B">
        <w:rPr>
          <w:color w:val="000000" w:themeColor="text1"/>
        </w:rPr>
        <w:t>Generacja Z n</w:t>
      </w:r>
      <w:r w:rsidR="00762FE9" w:rsidRPr="00A8093B">
        <w:rPr>
          <w:color w:val="000000" w:themeColor="text1"/>
        </w:rPr>
        <w:t>ie zna innego świata niż ten cyfrowy, doskonale radz</w:t>
      </w:r>
      <w:r w:rsidRPr="00A8093B">
        <w:rPr>
          <w:color w:val="000000" w:themeColor="text1"/>
        </w:rPr>
        <w:t>i</w:t>
      </w:r>
      <w:r w:rsidR="00762FE9" w:rsidRPr="00A8093B">
        <w:rPr>
          <w:color w:val="000000" w:themeColor="text1"/>
        </w:rPr>
        <w:t xml:space="preserve"> sobie ze zdobywaniem informacji,</w:t>
      </w:r>
      <w:r w:rsidRPr="00A8093B">
        <w:rPr>
          <w:color w:val="000000" w:themeColor="text1"/>
        </w:rPr>
        <w:t xml:space="preserve"> jest świadoma </w:t>
      </w:r>
      <w:r w:rsidR="003D6903" w:rsidRPr="00A8093B">
        <w:rPr>
          <w:color w:val="000000" w:themeColor="text1"/>
        </w:rPr>
        <w:t>konsekwencji kryzysu klimatycznego, w cieniu którego dorasta</w:t>
      </w:r>
      <w:r w:rsidRPr="00A8093B">
        <w:rPr>
          <w:color w:val="000000" w:themeColor="text1"/>
        </w:rPr>
        <w:t>ła</w:t>
      </w:r>
      <w:r w:rsidR="003D6903" w:rsidRPr="00A8093B">
        <w:rPr>
          <w:color w:val="000000" w:themeColor="text1"/>
        </w:rPr>
        <w:t>.</w:t>
      </w:r>
      <w:r w:rsidR="003F4280" w:rsidRPr="00A8093B">
        <w:rPr>
          <w:color w:val="000000" w:themeColor="text1"/>
        </w:rPr>
        <w:t xml:space="preserve"> Jak wynika z badań,</w:t>
      </w:r>
      <w:r w:rsidRPr="00A8093B">
        <w:rPr>
          <w:color w:val="000000" w:themeColor="text1"/>
        </w:rPr>
        <w:t xml:space="preserve"> </w:t>
      </w:r>
      <w:r w:rsidR="003D6903" w:rsidRPr="00A8093B">
        <w:rPr>
          <w:color w:val="000000" w:themeColor="text1"/>
        </w:rPr>
        <w:t>71% młodych ludzi postrzega zmiany klimatyczne jako efekt ludzkiego działania, 63% martwi się, że ludzie nie dbają o planetę, a</w:t>
      </w:r>
      <w:r w:rsidR="00A8093B">
        <w:rPr>
          <w:color w:val="000000" w:themeColor="text1"/>
        </w:rPr>
        <w:t> </w:t>
      </w:r>
      <w:r w:rsidR="003D6903" w:rsidRPr="00A8093B">
        <w:rPr>
          <w:color w:val="000000" w:themeColor="text1"/>
        </w:rPr>
        <w:t>58% jest zdania, że konsekwencje zanieczyszczenia środowiska poniesie głównie ich pokolenie</w:t>
      </w:r>
      <w:r w:rsidR="003D6903" w:rsidRPr="00A8093B">
        <w:rPr>
          <w:rStyle w:val="Odwoanieprzypisudolnego"/>
          <w:color w:val="000000" w:themeColor="text1"/>
        </w:rPr>
        <w:footnoteReference w:id="3"/>
      </w:r>
      <w:r w:rsidR="005B051E" w:rsidRPr="00A8093B">
        <w:rPr>
          <w:color w:val="000000" w:themeColor="text1"/>
        </w:rPr>
        <w:t xml:space="preserve">. Z tymi obawami, </w:t>
      </w:r>
      <w:r w:rsidR="003F4280" w:rsidRPr="00A8093B">
        <w:rPr>
          <w:color w:val="000000" w:themeColor="text1"/>
        </w:rPr>
        <w:t xml:space="preserve">przedstawiciele pokolenia Z wchodzą </w:t>
      </w:r>
      <w:r w:rsidR="005B051E" w:rsidRPr="00A8093B">
        <w:rPr>
          <w:color w:val="000000" w:themeColor="text1"/>
        </w:rPr>
        <w:t xml:space="preserve">na rynek pracy, </w:t>
      </w:r>
      <w:r w:rsidRPr="00A8093B">
        <w:rPr>
          <w:color w:val="000000" w:themeColor="text1"/>
        </w:rPr>
        <w:t>stając się samodzielnymi konsumentami</w:t>
      </w:r>
      <w:r w:rsidR="0066427B">
        <w:rPr>
          <w:color w:val="000000" w:themeColor="text1"/>
        </w:rPr>
        <w:t xml:space="preserve">, którzy </w:t>
      </w:r>
      <w:r w:rsidR="009661AD">
        <w:rPr>
          <w:color w:val="000000" w:themeColor="text1"/>
        </w:rPr>
        <w:t xml:space="preserve">- </w:t>
      </w:r>
      <w:r w:rsidR="0066427B">
        <w:rPr>
          <w:color w:val="000000" w:themeColor="text1"/>
        </w:rPr>
        <w:t xml:space="preserve">dokonując decyzji zakupowych </w:t>
      </w:r>
      <w:r w:rsidR="009661AD">
        <w:rPr>
          <w:color w:val="000000" w:themeColor="text1"/>
        </w:rPr>
        <w:t xml:space="preserve">- </w:t>
      </w:r>
      <w:r w:rsidR="0066427B">
        <w:rPr>
          <w:color w:val="000000" w:themeColor="text1"/>
        </w:rPr>
        <w:t xml:space="preserve">kierują się nie tylko ceną czy smakiem, ale coraz częściej wyznawanymi wartościami. </w:t>
      </w:r>
      <w:r w:rsidR="00E87546">
        <w:rPr>
          <w:color w:val="000000" w:themeColor="text1"/>
        </w:rPr>
        <w:t xml:space="preserve"> </w:t>
      </w:r>
      <w:r w:rsidR="003F4280" w:rsidRPr="00A8093B">
        <w:rPr>
          <w:rFonts w:cs="Calibri"/>
          <w:color w:val="000000" w:themeColor="text1"/>
          <w:szCs w:val="22"/>
        </w:rPr>
        <w:t>–</w:t>
      </w:r>
      <w:r w:rsidR="00C44C7D" w:rsidRPr="00A8093B">
        <w:rPr>
          <w:color w:val="000000" w:themeColor="text1"/>
        </w:rPr>
        <w:t xml:space="preserve"> </w:t>
      </w:r>
      <w:r w:rsidR="00C22241" w:rsidRPr="00A8093B">
        <w:rPr>
          <w:i/>
          <w:iCs/>
          <w:color w:val="000000" w:themeColor="text1"/>
        </w:rPr>
        <w:t>Dla młodych decyzj</w:t>
      </w:r>
      <w:r w:rsidR="009668E6" w:rsidRPr="00A8093B">
        <w:rPr>
          <w:rFonts w:cs="Calibri"/>
          <w:i/>
          <w:iCs/>
          <w:color w:val="000000" w:themeColor="text1"/>
          <w:szCs w:val="22"/>
        </w:rPr>
        <w:t xml:space="preserve">a o wyborze żywności, to </w:t>
      </w:r>
      <w:r w:rsidR="0066427B">
        <w:rPr>
          <w:rFonts w:cs="Calibri"/>
          <w:i/>
          <w:iCs/>
          <w:color w:val="000000" w:themeColor="text1"/>
          <w:szCs w:val="22"/>
        </w:rPr>
        <w:t xml:space="preserve">coraz częściej </w:t>
      </w:r>
      <w:r w:rsidR="009668E6" w:rsidRPr="00A8093B">
        <w:rPr>
          <w:rFonts w:cs="Calibri"/>
          <w:i/>
          <w:iCs/>
          <w:color w:val="000000" w:themeColor="text1"/>
          <w:szCs w:val="22"/>
        </w:rPr>
        <w:t>decyzja o zdrowiu, planecie i przyszłości</w:t>
      </w:r>
      <w:r w:rsidR="005B051E" w:rsidRPr="00A8093B">
        <w:rPr>
          <w:rFonts w:cs="Calibri"/>
          <w:i/>
          <w:iCs/>
          <w:color w:val="000000" w:themeColor="text1"/>
          <w:szCs w:val="22"/>
        </w:rPr>
        <w:t xml:space="preserve">. </w:t>
      </w:r>
      <w:r w:rsidR="0066427B">
        <w:rPr>
          <w:rFonts w:cs="Calibri"/>
          <w:i/>
          <w:iCs/>
          <w:color w:val="000000" w:themeColor="text1"/>
          <w:szCs w:val="22"/>
        </w:rPr>
        <w:t xml:space="preserve">Te motywacje przekładają się na wzrost zainteresowania produktami roślinnymi, </w:t>
      </w:r>
      <w:r w:rsidR="007C244B" w:rsidRPr="00A8093B">
        <w:rPr>
          <w:rFonts w:cs="Calibri"/>
          <w:i/>
          <w:iCs/>
          <w:color w:val="000000" w:themeColor="text1"/>
          <w:szCs w:val="22"/>
        </w:rPr>
        <w:t>któr</w:t>
      </w:r>
      <w:r w:rsidR="0066427B">
        <w:rPr>
          <w:rFonts w:cs="Calibri"/>
          <w:i/>
          <w:iCs/>
          <w:color w:val="000000" w:themeColor="text1"/>
          <w:szCs w:val="22"/>
        </w:rPr>
        <w:t>e niosą korzyści zarówno dla zdrowia i</w:t>
      </w:r>
      <w:r w:rsidR="009661AD">
        <w:rPr>
          <w:rFonts w:cs="Calibri"/>
          <w:i/>
          <w:iCs/>
          <w:color w:val="000000" w:themeColor="text1"/>
          <w:szCs w:val="22"/>
        </w:rPr>
        <w:t> </w:t>
      </w:r>
      <w:r w:rsidR="0066427B">
        <w:rPr>
          <w:rFonts w:cs="Calibri"/>
          <w:i/>
          <w:iCs/>
          <w:color w:val="000000" w:themeColor="text1"/>
          <w:szCs w:val="22"/>
        </w:rPr>
        <w:t>planety</w:t>
      </w:r>
      <w:r w:rsidR="007C244B" w:rsidRPr="00A8093B">
        <w:rPr>
          <w:rFonts w:cs="Calibri"/>
          <w:i/>
          <w:iCs/>
          <w:color w:val="000000" w:themeColor="text1"/>
          <w:szCs w:val="22"/>
        </w:rPr>
        <w:t>.</w:t>
      </w:r>
      <w:r w:rsidR="005B051E" w:rsidRPr="00A8093B">
        <w:rPr>
          <w:rFonts w:cs="Calibri"/>
          <w:i/>
          <w:iCs/>
          <w:color w:val="000000" w:themeColor="text1"/>
          <w:szCs w:val="22"/>
        </w:rPr>
        <w:t xml:space="preserve"> </w:t>
      </w:r>
      <w:r w:rsidR="0066427B">
        <w:rPr>
          <w:rFonts w:cs="Calibri"/>
          <w:i/>
          <w:iCs/>
          <w:color w:val="000000" w:themeColor="text1"/>
          <w:szCs w:val="22"/>
        </w:rPr>
        <w:t>Tak jest w przypadku produktó</w:t>
      </w:r>
      <w:r w:rsidR="00CC583A">
        <w:rPr>
          <w:rFonts w:cs="Calibri"/>
          <w:i/>
          <w:iCs/>
          <w:color w:val="000000" w:themeColor="text1"/>
          <w:szCs w:val="22"/>
        </w:rPr>
        <w:t xml:space="preserve">w </w:t>
      </w:r>
      <w:r w:rsidR="005B051E" w:rsidRPr="00A8093B">
        <w:rPr>
          <w:rFonts w:cs="Calibri"/>
          <w:i/>
          <w:iCs/>
          <w:color w:val="000000" w:themeColor="text1"/>
          <w:szCs w:val="22"/>
        </w:rPr>
        <w:t>Alpr</w:t>
      </w:r>
      <w:r w:rsidR="00CC583A">
        <w:rPr>
          <w:rFonts w:cs="Calibri"/>
          <w:i/>
          <w:iCs/>
          <w:color w:val="000000" w:themeColor="text1"/>
          <w:szCs w:val="22"/>
        </w:rPr>
        <w:t xml:space="preserve">o, które są w 100% roślinne, a to oznacza niższy ślad </w:t>
      </w:r>
      <w:r w:rsidR="008A7405">
        <w:rPr>
          <w:rFonts w:cs="Calibri"/>
          <w:i/>
          <w:iCs/>
          <w:color w:val="000000" w:themeColor="text1"/>
          <w:szCs w:val="22"/>
        </w:rPr>
        <w:t>środowiskowy</w:t>
      </w:r>
      <w:r w:rsidR="00CC583A">
        <w:rPr>
          <w:rFonts w:cs="Calibri"/>
          <w:i/>
          <w:iCs/>
          <w:color w:val="000000" w:themeColor="text1"/>
          <w:szCs w:val="22"/>
        </w:rPr>
        <w:t xml:space="preserve">. </w:t>
      </w:r>
      <w:r w:rsidR="0066427B">
        <w:rPr>
          <w:rFonts w:cs="Calibri"/>
          <w:i/>
          <w:iCs/>
          <w:color w:val="000000" w:themeColor="text1"/>
          <w:szCs w:val="22"/>
        </w:rPr>
        <w:t>Dlatego wybór produktu na półce to</w:t>
      </w:r>
      <w:r w:rsidR="0051275B">
        <w:rPr>
          <w:rFonts w:cs="Calibri"/>
          <w:i/>
          <w:iCs/>
          <w:color w:val="000000" w:themeColor="text1"/>
          <w:szCs w:val="22"/>
        </w:rPr>
        <w:t xml:space="preserve"> również</w:t>
      </w:r>
      <w:r w:rsidR="0066427B">
        <w:rPr>
          <w:rFonts w:cs="Calibri"/>
          <w:i/>
          <w:iCs/>
          <w:color w:val="000000" w:themeColor="text1"/>
          <w:szCs w:val="22"/>
        </w:rPr>
        <w:t xml:space="preserve"> ,,TAK” dla konkretnego sposobu produkcji</w:t>
      </w:r>
      <w:r w:rsidR="000F756C" w:rsidRPr="00A8093B">
        <w:rPr>
          <w:rFonts w:cs="Calibri"/>
          <w:i/>
          <w:iCs/>
          <w:color w:val="000000" w:themeColor="text1"/>
          <w:szCs w:val="22"/>
        </w:rPr>
        <w:t xml:space="preserve"> </w:t>
      </w:r>
      <w:r w:rsidR="00DD4C0B" w:rsidRPr="00A8093B">
        <w:rPr>
          <w:rFonts w:cs="Calibri"/>
          <w:color w:val="000000" w:themeColor="text1"/>
          <w:szCs w:val="22"/>
        </w:rPr>
        <w:t xml:space="preserve"> </w:t>
      </w:r>
      <w:r w:rsidR="000F756C" w:rsidRPr="00A8093B">
        <w:rPr>
          <w:rFonts w:cs="Calibri"/>
          <w:color w:val="000000" w:themeColor="text1"/>
          <w:szCs w:val="22"/>
        </w:rPr>
        <w:t xml:space="preserve">– </w:t>
      </w:r>
      <w:r w:rsidR="000F756C" w:rsidRPr="00E87546">
        <w:rPr>
          <w:rFonts w:cs="Calibri"/>
          <w:b/>
          <w:bCs/>
          <w:color w:val="000000" w:themeColor="text1"/>
          <w:szCs w:val="22"/>
        </w:rPr>
        <w:t xml:space="preserve">wyjaśnia </w:t>
      </w:r>
      <w:r w:rsidR="0066427B" w:rsidRPr="00E87546">
        <w:rPr>
          <w:rFonts w:cs="Calibri"/>
          <w:b/>
          <w:bCs/>
          <w:color w:val="000000" w:themeColor="text1"/>
          <w:szCs w:val="22"/>
        </w:rPr>
        <w:t>Marek Sumiła</w:t>
      </w:r>
      <w:r w:rsidR="0066427B" w:rsidRPr="00E87546">
        <w:rPr>
          <w:rFonts w:cs="Calibri"/>
          <w:color w:val="000000" w:themeColor="text1"/>
          <w:szCs w:val="22"/>
        </w:rPr>
        <w:t xml:space="preserve"> – Dyrektor Zarządzający Danone i Żywiec Zdrój</w:t>
      </w:r>
      <w:r w:rsidR="00DF1C50" w:rsidRPr="00E87546">
        <w:rPr>
          <w:rFonts w:cs="Calibri"/>
          <w:color w:val="000000" w:themeColor="text1"/>
          <w:szCs w:val="22"/>
        </w:rPr>
        <w:t>.</w:t>
      </w:r>
    </w:p>
    <w:p w14:paraId="29385FBB" w14:textId="35C679F2" w:rsidR="00283ED7" w:rsidRDefault="007C244B">
      <w:pPr>
        <w:jc w:val="both"/>
        <w:rPr>
          <w:rFonts w:cs="Calibri"/>
          <w:b/>
          <w:bCs/>
          <w:color w:val="000000" w:themeColor="text1"/>
          <w:szCs w:val="22"/>
        </w:rPr>
      </w:pPr>
      <w:r w:rsidRPr="00A8093B">
        <w:rPr>
          <w:rFonts w:cs="Calibri"/>
          <w:b/>
          <w:bCs/>
          <w:color w:val="000000" w:themeColor="text1"/>
          <w:szCs w:val="22"/>
        </w:rPr>
        <w:t xml:space="preserve">Świadomi </w:t>
      </w:r>
      <w:r w:rsidR="0066427B">
        <w:rPr>
          <w:rFonts w:cs="Calibri"/>
          <w:b/>
          <w:bCs/>
          <w:color w:val="000000" w:themeColor="text1"/>
          <w:szCs w:val="22"/>
        </w:rPr>
        <w:t>znaczenia</w:t>
      </w:r>
      <w:r w:rsidR="0066427B" w:rsidRPr="00A8093B">
        <w:rPr>
          <w:rFonts w:cs="Calibri"/>
          <w:b/>
          <w:bCs/>
          <w:color w:val="000000" w:themeColor="text1"/>
          <w:szCs w:val="22"/>
        </w:rPr>
        <w:t xml:space="preserve"> </w:t>
      </w:r>
      <w:r w:rsidRPr="00A8093B">
        <w:rPr>
          <w:rFonts w:cs="Calibri"/>
          <w:b/>
          <w:bCs/>
          <w:color w:val="000000" w:themeColor="text1"/>
          <w:szCs w:val="22"/>
        </w:rPr>
        <w:t xml:space="preserve">codziennych decyzji </w:t>
      </w:r>
    </w:p>
    <w:p w14:paraId="49FB5001" w14:textId="77A0D9F6" w:rsidR="00E87546" w:rsidRPr="00E87546" w:rsidRDefault="00E87546" w:rsidP="00E87546">
      <w:pPr>
        <w:spacing w:after="0"/>
        <w:jc w:val="both"/>
        <w:rPr>
          <w:rFonts w:cs="Calibri"/>
          <w:color w:val="2C363A"/>
          <w:szCs w:val="22"/>
        </w:rPr>
      </w:pPr>
      <w:r w:rsidRPr="00E87546">
        <w:rPr>
          <w:rFonts w:cs="Calibri"/>
          <w:color w:val="2C363A"/>
          <w:szCs w:val="22"/>
        </w:rPr>
        <w:t xml:space="preserve">Uwagę na rosnącą świadomość roli codziennych </w:t>
      </w:r>
      <w:r>
        <w:rPr>
          <w:rFonts w:cs="Calibri"/>
          <w:color w:val="2C363A"/>
          <w:szCs w:val="22"/>
        </w:rPr>
        <w:t xml:space="preserve">wyborów </w:t>
      </w:r>
      <w:r w:rsidRPr="00E87546">
        <w:rPr>
          <w:rFonts w:cs="Calibri"/>
          <w:color w:val="2C363A"/>
          <w:szCs w:val="22"/>
        </w:rPr>
        <w:t>zwracają uwagę również specjaliści ds. żywienia.</w:t>
      </w:r>
      <w:r w:rsidR="009661AD">
        <w:rPr>
          <w:rFonts w:cs="Calibri"/>
          <w:i/>
          <w:iCs/>
          <w:color w:val="2C363A"/>
          <w:szCs w:val="22"/>
        </w:rPr>
        <w:t xml:space="preserve"> </w:t>
      </w:r>
      <w:r w:rsidR="009661AD" w:rsidRPr="00E87546">
        <w:rPr>
          <w:rFonts w:cs="Calibri"/>
          <w:color w:val="2C363A"/>
          <w:szCs w:val="22"/>
        </w:rPr>
        <w:t>–</w:t>
      </w:r>
      <w:r w:rsidR="009661AD">
        <w:rPr>
          <w:rFonts w:cs="Calibri"/>
          <w:color w:val="2C363A"/>
          <w:szCs w:val="22"/>
        </w:rPr>
        <w:t> </w:t>
      </w:r>
      <w:r>
        <w:rPr>
          <w:rFonts w:cs="Calibri"/>
          <w:i/>
          <w:iCs/>
          <w:color w:val="2C363A"/>
          <w:szCs w:val="22"/>
        </w:rPr>
        <w:t xml:space="preserve">Coraz częściej zdajemy sobie sprawę z tego, że wybory żywieniowe mogą uchronić planetę przed niekorzystnymi zmianami. Jeśli w ciągu najbliższych lat zmodyfikujemy sposób produkcji, konsumpcji i transportu żywności, ograniczając jednocześnie jej marnowanie, możemy przyczynić się do poprawy ogólnego stanu zdrowia populacji oraz wspomóc redukcję emisji gazów cieplarnianych, a dzięki temu korzystnie wpłynąć na kondycję środowiska naturalnego. Ważne są stopniowe zmiany, decyzje żywieniowe podejmowane przez konsumentów każdego dnia – przykładowo już samo ograniczenie spożycia białka pochodzącego z mięsa na korzyść białka roślinnego, czyli na przykład włączenie wybranych napojów roślinnych do diety, sprzyja zachowaniu dobrego stanu zdrowia oraz może zmniejszać ryzyko niektórych chorób. Zróżnicowana i bardziej roślinna dieta to z jednej strony troska o kondycję planety, a z drugiej o nasze zdrowie </w:t>
      </w:r>
      <w:r w:rsidRPr="00E87546">
        <w:rPr>
          <w:rFonts w:cs="Calibri"/>
          <w:color w:val="2C363A"/>
          <w:szCs w:val="22"/>
        </w:rPr>
        <w:t xml:space="preserve">– </w:t>
      </w:r>
      <w:r w:rsidRPr="00E87546">
        <w:rPr>
          <w:rFonts w:cs="Calibri"/>
          <w:b/>
          <w:bCs/>
          <w:color w:val="2C363A"/>
          <w:szCs w:val="22"/>
        </w:rPr>
        <w:t>podsumowuje Klaudia Wiśniewska</w:t>
      </w:r>
      <w:r w:rsidRPr="00E87546">
        <w:rPr>
          <w:rFonts w:cs="Calibri"/>
          <w:color w:val="2C363A"/>
          <w:szCs w:val="22"/>
        </w:rPr>
        <w:t>, dietetyk kliniczny</w:t>
      </w:r>
      <w:r w:rsidR="009661AD">
        <w:rPr>
          <w:rFonts w:cs="Calibri"/>
          <w:color w:val="2C363A"/>
          <w:szCs w:val="22"/>
        </w:rPr>
        <w:t>.</w:t>
      </w:r>
    </w:p>
    <w:p w14:paraId="49391F6A" w14:textId="77777777" w:rsidR="00E87546" w:rsidRDefault="00E87546" w:rsidP="00E87546">
      <w:pPr>
        <w:spacing w:after="0"/>
        <w:jc w:val="both"/>
        <w:rPr>
          <w:rFonts w:cs="Calibri"/>
          <w:i/>
          <w:iCs/>
          <w:color w:val="2C363A"/>
          <w:szCs w:val="22"/>
        </w:rPr>
      </w:pPr>
    </w:p>
    <w:p w14:paraId="60A94077" w14:textId="12CF19B1" w:rsidR="00E87546" w:rsidRDefault="00E87546" w:rsidP="0066427B">
      <w:pPr>
        <w:spacing w:after="0"/>
        <w:jc w:val="both"/>
        <w:rPr>
          <w:rFonts w:cs="Calibri"/>
          <w:b/>
          <w:bCs/>
          <w:color w:val="000000" w:themeColor="text1"/>
          <w:szCs w:val="22"/>
        </w:rPr>
      </w:pPr>
      <w:r>
        <w:rPr>
          <w:rFonts w:cs="Calibri"/>
          <w:b/>
          <w:bCs/>
          <w:color w:val="000000" w:themeColor="text1"/>
          <w:szCs w:val="22"/>
        </w:rPr>
        <w:t>Młodzi inspirują starsze generacje</w:t>
      </w:r>
    </w:p>
    <w:p w14:paraId="2E1954ED" w14:textId="77777777" w:rsidR="00E87546" w:rsidRDefault="00E87546" w:rsidP="0066427B">
      <w:pPr>
        <w:spacing w:after="0"/>
        <w:jc w:val="both"/>
        <w:rPr>
          <w:rFonts w:cs="Calibri"/>
          <w:color w:val="000000" w:themeColor="text1"/>
          <w:szCs w:val="22"/>
        </w:rPr>
      </w:pPr>
    </w:p>
    <w:p w14:paraId="6614AACF" w14:textId="0033DCC6" w:rsidR="0066427B" w:rsidRDefault="0066427B" w:rsidP="0066427B">
      <w:pPr>
        <w:spacing w:after="0"/>
        <w:jc w:val="both"/>
        <w:rPr>
          <w:rFonts w:cs="Calibri"/>
          <w:color w:val="000000" w:themeColor="text1"/>
          <w:szCs w:val="22"/>
        </w:rPr>
      </w:pPr>
      <w:r>
        <w:rPr>
          <w:rFonts w:cs="Calibri"/>
          <w:color w:val="000000" w:themeColor="text1"/>
          <w:szCs w:val="22"/>
        </w:rPr>
        <w:t>Silna więź młodych z pokoleniem rodziców powoduje, że często starsze generacje podejmują zmianę nawyków żywieniowych i zakupowych właśnie pod wpływem inspiracji płynąc</w:t>
      </w:r>
      <w:r w:rsidR="00DD1D14">
        <w:rPr>
          <w:rFonts w:cs="Calibri"/>
          <w:color w:val="000000" w:themeColor="text1"/>
          <w:szCs w:val="22"/>
        </w:rPr>
        <w:t>ych</w:t>
      </w:r>
      <w:r>
        <w:rPr>
          <w:rFonts w:cs="Calibri"/>
          <w:color w:val="000000" w:themeColor="text1"/>
          <w:szCs w:val="22"/>
        </w:rPr>
        <w:t xml:space="preserve"> od młodych. </w:t>
      </w:r>
      <w:r w:rsidRPr="00A8093B">
        <w:rPr>
          <w:rFonts w:cs="Calibri"/>
          <w:color w:val="000000" w:themeColor="text1"/>
          <w:szCs w:val="22"/>
        </w:rPr>
        <w:t>To przekłada się na rekordowe tempo rozwoju rynku produktów roślinnych w Polsce, który pozostaje jednym z najszybciej rosnących w Europie – w minionym roku kategoria ta zwiększyła się o blisko 40%. Za połowę tego wzrostu odpowiada lider rynku – marka Alpro, któr</w:t>
      </w:r>
      <w:r>
        <w:rPr>
          <w:rFonts w:cs="Calibri"/>
          <w:color w:val="000000" w:themeColor="text1"/>
          <w:szCs w:val="22"/>
        </w:rPr>
        <w:t xml:space="preserve">a oferuje najszersze portfolio roślinnych alternatyw </w:t>
      </w:r>
      <w:r w:rsidR="001C20F0">
        <w:rPr>
          <w:rFonts w:cs="Calibri"/>
          <w:color w:val="000000" w:themeColor="text1"/>
          <w:szCs w:val="22"/>
        </w:rPr>
        <w:t xml:space="preserve">dla </w:t>
      </w:r>
      <w:r>
        <w:rPr>
          <w:rFonts w:cs="Calibri"/>
          <w:color w:val="000000" w:themeColor="text1"/>
          <w:szCs w:val="22"/>
        </w:rPr>
        <w:t xml:space="preserve">produktów mlecznych. Oferta właśnie powiększyła się o napój na bazie żyta. – </w:t>
      </w:r>
      <w:r w:rsidRPr="002167EA">
        <w:rPr>
          <w:rFonts w:cs="Calibri"/>
          <w:i/>
          <w:iCs/>
          <w:color w:val="000000" w:themeColor="text1"/>
          <w:szCs w:val="22"/>
        </w:rPr>
        <w:t>Kolejne innowacje na rynku produktów roślinnych to nie tylko urozmaicenie codziennego menu, ale zachęta do zmiany nawyków żywieniowych na bardziej zrównoważone.</w:t>
      </w:r>
      <w:r>
        <w:rPr>
          <w:rFonts w:cs="Calibri"/>
          <w:color w:val="000000" w:themeColor="text1"/>
          <w:szCs w:val="22"/>
        </w:rPr>
        <w:t xml:space="preserve"> </w:t>
      </w:r>
      <w:r w:rsidR="009F6DC0" w:rsidRPr="00EB0330">
        <w:rPr>
          <w:rFonts w:cs="Calibri"/>
          <w:i/>
          <w:iCs/>
          <w:color w:val="000000" w:themeColor="text1"/>
          <w:szCs w:val="22"/>
        </w:rPr>
        <w:t>Produkty roślinne, to również ważna część, opracowanej przez naukowców, diety planetarnej, która ma łączyć korzyści dla zdrowia i planety</w:t>
      </w:r>
      <w:r w:rsidR="009F6DC0">
        <w:rPr>
          <w:rFonts w:cs="Calibri"/>
          <w:color w:val="000000" w:themeColor="text1"/>
          <w:szCs w:val="22"/>
        </w:rPr>
        <w:t xml:space="preserve"> </w:t>
      </w:r>
      <w:r>
        <w:rPr>
          <w:rFonts w:cs="Calibri"/>
          <w:color w:val="000000" w:themeColor="text1"/>
          <w:szCs w:val="22"/>
        </w:rPr>
        <w:t xml:space="preserve"> – </w:t>
      </w:r>
      <w:r w:rsidRPr="00E87546">
        <w:rPr>
          <w:rFonts w:cs="Calibri"/>
          <w:b/>
          <w:bCs/>
          <w:color w:val="000000" w:themeColor="text1"/>
          <w:szCs w:val="22"/>
        </w:rPr>
        <w:t>dodaje Marek Sumiła</w:t>
      </w:r>
      <w:r w:rsidR="002167EA">
        <w:rPr>
          <w:rFonts w:cs="Calibri"/>
          <w:color w:val="000000" w:themeColor="text1"/>
          <w:szCs w:val="22"/>
        </w:rPr>
        <w:t xml:space="preserve">. </w:t>
      </w:r>
    </w:p>
    <w:p w14:paraId="41737A7C" w14:textId="77777777" w:rsidR="0066427B" w:rsidRDefault="0066427B" w:rsidP="0066427B">
      <w:pPr>
        <w:spacing w:after="0"/>
        <w:jc w:val="both"/>
        <w:rPr>
          <w:rFonts w:cs="Calibri"/>
          <w:color w:val="000000" w:themeColor="text1"/>
          <w:szCs w:val="22"/>
        </w:rPr>
      </w:pPr>
    </w:p>
    <w:p w14:paraId="7C9D1A11" w14:textId="1CDBC65E" w:rsidR="00283ED7" w:rsidRDefault="007E6F8D">
      <w:pPr>
        <w:spacing w:after="0"/>
        <w:jc w:val="both"/>
        <w:rPr>
          <w:rFonts w:cs="Calibri"/>
          <w:b/>
          <w:bCs/>
          <w:color w:val="000000" w:themeColor="text1"/>
          <w:szCs w:val="22"/>
        </w:rPr>
      </w:pPr>
      <w:r w:rsidRPr="00A8093B">
        <w:rPr>
          <w:rFonts w:cs="Calibri"/>
          <w:b/>
          <w:bCs/>
          <w:color w:val="000000" w:themeColor="text1"/>
          <w:szCs w:val="22"/>
        </w:rPr>
        <w:t xml:space="preserve">Dieta </w:t>
      </w:r>
      <w:r w:rsidR="002167EA">
        <w:rPr>
          <w:rFonts w:cs="Calibri"/>
          <w:b/>
          <w:bCs/>
          <w:color w:val="000000" w:themeColor="text1"/>
          <w:szCs w:val="22"/>
        </w:rPr>
        <w:t>przyszłości</w:t>
      </w:r>
      <w:r w:rsidR="00AC6135" w:rsidRPr="00A8093B">
        <w:rPr>
          <w:rFonts w:cs="Calibri"/>
          <w:b/>
          <w:bCs/>
          <w:color w:val="000000" w:themeColor="text1"/>
          <w:szCs w:val="22"/>
        </w:rPr>
        <w:t xml:space="preserve"> </w:t>
      </w:r>
    </w:p>
    <w:p w14:paraId="3655B574" w14:textId="77777777" w:rsidR="00E87546" w:rsidRPr="00A8093B" w:rsidRDefault="00E87546">
      <w:pPr>
        <w:spacing w:after="0"/>
        <w:jc w:val="both"/>
        <w:rPr>
          <w:rFonts w:cs="Calibri"/>
          <w:b/>
          <w:bCs/>
          <w:color w:val="000000" w:themeColor="text1"/>
          <w:szCs w:val="22"/>
        </w:rPr>
      </w:pPr>
    </w:p>
    <w:p w14:paraId="43E4E7D8" w14:textId="6B83C615" w:rsidR="00DD4C0B" w:rsidRPr="00A8093B" w:rsidRDefault="0082225D" w:rsidP="0082225D">
      <w:pPr>
        <w:jc w:val="both"/>
        <w:rPr>
          <w:color w:val="000000" w:themeColor="text1"/>
        </w:rPr>
      </w:pPr>
      <w:bookmarkStart w:id="0" w:name="_Hlk121482873"/>
      <w:r w:rsidRPr="00A8093B">
        <w:rPr>
          <w:color w:val="000000" w:themeColor="text1"/>
        </w:rPr>
        <w:t xml:space="preserve">Zdaniem grupy 37 naukowców wchodzących w skład The EAT-Lancet Commission on Food, Planet, Health, </w:t>
      </w:r>
      <w:r w:rsidR="00DB770D" w:rsidRPr="00A8093B">
        <w:rPr>
          <w:color w:val="000000" w:themeColor="text1"/>
        </w:rPr>
        <w:t>dieta planetarna</w:t>
      </w:r>
      <w:r w:rsidR="00AC6135" w:rsidRPr="00A8093B">
        <w:rPr>
          <w:color w:val="000000" w:themeColor="text1"/>
        </w:rPr>
        <w:t>, zwana także fleksitariańską,</w:t>
      </w:r>
      <w:r w:rsidR="00DB770D" w:rsidRPr="00A8093B">
        <w:rPr>
          <w:color w:val="000000" w:themeColor="text1"/>
        </w:rPr>
        <w:t xml:space="preserve"> pozwala połączyć smak i</w:t>
      </w:r>
      <w:r w:rsidRPr="00A8093B">
        <w:rPr>
          <w:color w:val="000000" w:themeColor="text1"/>
        </w:rPr>
        <w:t xml:space="preserve"> przyjemność jedzenia z troską o kondycję planety</w:t>
      </w:r>
      <w:r w:rsidR="00DB770D" w:rsidRPr="00A8093B">
        <w:rPr>
          <w:color w:val="000000" w:themeColor="text1"/>
        </w:rPr>
        <w:t xml:space="preserve">. </w:t>
      </w:r>
      <w:r w:rsidR="00E24FBB" w:rsidRPr="00A8093B">
        <w:rPr>
          <w:color w:val="000000" w:themeColor="text1"/>
        </w:rPr>
        <w:t xml:space="preserve">Co istotne, stosowanie </w:t>
      </w:r>
      <w:r w:rsidR="00B1177A" w:rsidRPr="00A8093B">
        <w:rPr>
          <w:color w:val="000000" w:themeColor="text1"/>
        </w:rPr>
        <w:t>„</w:t>
      </w:r>
      <w:r w:rsidR="00E24FBB" w:rsidRPr="00A8093B">
        <w:rPr>
          <w:color w:val="000000" w:themeColor="text1"/>
        </w:rPr>
        <w:t xml:space="preserve">diety </w:t>
      </w:r>
      <w:r w:rsidR="00B1177A" w:rsidRPr="00A8093B">
        <w:rPr>
          <w:color w:val="000000" w:themeColor="text1"/>
        </w:rPr>
        <w:t>przyszłości”</w:t>
      </w:r>
      <w:r w:rsidR="00E24FBB" w:rsidRPr="00A8093B">
        <w:rPr>
          <w:color w:val="000000" w:themeColor="text1"/>
        </w:rPr>
        <w:t xml:space="preserve"> nie oznacza wykluczenia, a jedynie zmianę proporcji poszczególnych składników w codziennym menu. </w:t>
      </w:r>
      <w:r w:rsidR="00DB770D" w:rsidRPr="00A8093B">
        <w:rPr>
          <w:color w:val="000000" w:themeColor="text1"/>
        </w:rPr>
        <w:t>G</w:t>
      </w:r>
      <w:r w:rsidRPr="00A8093B">
        <w:rPr>
          <w:color w:val="000000" w:themeColor="text1"/>
        </w:rPr>
        <w:t>łówn</w:t>
      </w:r>
      <w:r w:rsidR="00DB770D" w:rsidRPr="00A8093B">
        <w:rPr>
          <w:color w:val="000000" w:themeColor="text1"/>
        </w:rPr>
        <w:t>e</w:t>
      </w:r>
      <w:r w:rsidRPr="00A8093B">
        <w:rPr>
          <w:color w:val="000000" w:themeColor="text1"/>
        </w:rPr>
        <w:t xml:space="preserve"> założen</w:t>
      </w:r>
      <w:r w:rsidR="00DB770D" w:rsidRPr="00A8093B">
        <w:rPr>
          <w:color w:val="000000" w:themeColor="text1"/>
        </w:rPr>
        <w:t>ia diety p</w:t>
      </w:r>
      <w:r w:rsidR="00B1177A" w:rsidRPr="00A8093B">
        <w:rPr>
          <w:color w:val="000000" w:themeColor="text1"/>
        </w:rPr>
        <w:t>lanetarnej</w:t>
      </w:r>
      <w:r w:rsidR="00DB770D" w:rsidRPr="00A8093B">
        <w:rPr>
          <w:color w:val="000000" w:themeColor="text1"/>
        </w:rPr>
        <w:t xml:space="preserve"> to </w:t>
      </w:r>
      <w:r w:rsidRPr="00A8093B">
        <w:rPr>
          <w:color w:val="000000" w:themeColor="text1"/>
        </w:rPr>
        <w:t>zmniejszenie spożycia mięsa (przede wszystkim czerwonego), ograniczanie spożycia tłuszczów nasyconych, pochodzących głównie z</w:t>
      </w:r>
      <w:r w:rsidR="009661AD">
        <w:rPr>
          <w:color w:val="000000" w:themeColor="text1"/>
        </w:rPr>
        <w:t> </w:t>
      </w:r>
      <w:r w:rsidRPr="00A8093B">
        <w:rPr>
          <w:color w:val="000000" w:themeColor="text1"/>
        </w:rPr>
        <w:t>produktów odzwierzęcych, a</w:t>
      </w:r>
      <w:r w:rsidR="00AC6135" w:rsidRPr="00A8093B">
        <w:rPr>
          <w:color w:val="000000" w:themeColor="text1"/>
        </w:rPr>
        <w:t> </w:t>
      </w:r>
      <w:r w:rsidRPr="00A8093B">
        <w:rPr>
          <w:color w:val="000000" w:themeColor="text1"/>
        </w:rPr>
        <w:t xml:space="preserve">także redukcja ilości cukru w diecie. </w:t>
      </w:r>
      <w:r w:rsidR="00AC6135" w:rsidRPr="00A8093B">
        <w:rPr>
          <w:color w:val="000000" w:themeColor="text1"/>
        </w:rPr>
        <w:t xml:space="preserve">Rekomendowane jest </w:t>
      </w:r>
      <w:r w:rsidRPr="00A8093B">
        <w:rPr>
          <w:color w:val="000000" w:themeColor="text1"/>
        </w:rPr>
        <w:t>uzupełnienie codziennej diety produktami roślinnymi</w:t>
      </w:r>
      <w:r w:rsidR="00E24FBB" w:rsidRPr="00A8093B">
        <w:rPr>
          <w:color w:val="000000" w:themeColor="text1"/>
        </w:rPr>
        <w:t xml:space="preserve">, </w:t>
      </w:r>
      <w:r w:rsidRPr="00A8093B">
        <w:rPr>
          <w:color w:val="000000" w:themeColor="text1"/>
        </w:rPr>
        <w:t>tłuszcze</w:t>
      </w:r>
      <w:r w:rsidR="00E24FBB" w:rsidRPr="00A8093B">
        <w:rPr>
          <w:color w:val="000000" w:themeColor="text1"/>
        </w:rPr>
        <w:t xml:space="preserve"> oraz</w:t>
      </w:r>
      <w:r w:rsidRPr="00A8093B">
        <w:rPr>
          <w:color w:val="000000" w:themeColor="text1"/>
        </w:rPr>
        <w:t xml:space="preserve"> nasiona. Zgodnie z zaleceniami, źródłem białka mogą być rośliny strączkowe oraz orzechy. </w:t>
      </w:r>
      <w:r w:rsidR="007E6F8D" w:rsidRPr="00A8093B">
        <w:rPr>
          <w:color w:val="000000" w:themeColor="text1"/>
        </w:rPr>
        <w:t>W</w:t>
      </w:r>
      <w:r w:rsidRPr="00A8093B">
        <w:rPr>
          <w:color w:val="000000" w:themeColor="text1"/>
        </w:rPr>
        <w:t xml:space="preserve"> </w:t>
      </w:r>
      <w:r w:rsidR="00AC6135" w:rsidRPr="00A8093B">
        <w:rPr>
          <w:color w:val="000000" w:themeColor="text1"/>
        </w:rPr>
        <w:t>menu</w:t>
      </w:r>
      <w:r w:rsidRPr="00A8093B">
        <w:rPr>
          <w:color w:val="000000" w:themeColor="text1"/>
        </w:rPr>
        <w:t xml:space="preserve"> muszą znaleźć się także warzywa i owoce, których rola w prawidłowym odżywianiu jest ogromna</w:t>
      </w:r>
      <w:r w:rsidR="00AC6135" w:rsidRPr="00A8093B">
        <w:rPr>
          <w:color w:val="000000" w:themeColor="text1"/>
        </w:rPr>
        <w:t xml:space="preserve">, </w:t>
      </w:r>
      <w:r w:rsidRPr="00A8093B">
        <w:rPr>
          <w:color w:val="000000" w:themeColor="text1"/>
        </w:rPr>
        <w:t>powinny</w:t>
      </w:r>
      <w:r w:rsidR="00AC6135" w:rsidRPr="00A8093B">
        <w:rPr>
          <w:color w:val="000000" w:themeColor="text1"/>
        </w:rPr>
        <w:t xml:space="preserve"> one</w:t>
      </w:r>
      <w:r w:rsidRPr="00A8093B">
        <w:rPr>
          <w:color w:val="000000" w:themeColor="text1"/>
        </w:rPr>
        <w:t xml:space="preserve"> stanowić podstawę posiłków.</w:t>
      </w:r>
      <w:r w:rsidR="007E6F8D" w:rsidRPr="00A8093B">
        <w:rPr>
          <w:color w:val="000000" w:themeColor="text1"/>
        </w:rPr>
        <w:t xml:space="preserve"> </w:t>
      </w:r>
    </w:p>
    <w:bookmarkEnd w:id="0"/>
    <w:p w14:paraId="47E0B4A1" w14:textId="77777777" w:rsidR="0066427B" w:rsidRDefault="0066427B">
      <w:pPr>
        <w:jc w:val="both"/>
        <w:rPr>
          <w:rFonts w:cs="Calibri"/>
          <w:b/>
          <w:bCs/>
          <w:sz w:val="20"/>
          <w:szCs w:val="20"/>
        </w:rPr>
      </w:pPr>
    </w:p>
    <w:p w14:paraId="3062942D" w14:textId="535A3CF0" w:rsidR="00283ED7" w:rsidRDefault="007C244B">
      <w:pPr>
        <w:jc w:val="both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O grupie spółek DANONE:</w:t>
      </w:r>
    </w:p>
    <w:p w14:paraId="1D113715" w14:textId="4B2DB503" w:rsidR="00283ED7" w:rsidRDefault="007C244B">
      <w:pPr>
        <w:jc w:val="both"/>
        <w:rPr>
          <w:rFonts w:cs="Calibri"/>
          <w:color w:val="auto"/>
          <w:sz w:val="20"/>
          <w:szCs w:val="20"/>
        </w:rPr>
      </w:pPr>
      <w:r>
        <w:rPr>
          <w:rFonts w:cs="Calibri"/>
          <w:color w:val="auto"/>
          <w:sz w:val="20"/>
          <w:szCs w:val="20"/>
        </w:rPr>
        <w:t>DANONE to światowy lider na rynku żywności, któremu we wszystkich działaniach przyświeca dbanie o zdrowie. W Polsce DANONE działa w 3 obszarach istotnych dla prawidłowego żywienia: produkty mleczne oraz pochodzenia roślinnego (Danone), woda i napoje (Żywiec Zdrój), żywienie specjalistyczne, obejmujące żywność dla niemowląt i małych dzieci oraz żywność specjalnego przeznaczenia medycznego (Nutricia). Wszystkie spółki DANONE łączy podwójne zobowiązanie na rzecz zrównoważonego rozwoju gospodarczego i społecznego oraz misja niesienia zdrowia poprzez żywność tak wielu ludziom, jak to możliwe. Poprzez oferowane produkty oraz realizowane projekty i programy - w myśl wspólnej wizji One Planet. One Health - spółki DANONE zachęcają do podejmowania właściwych wyborów żywieniowych na co dzień, a także przyczyniają się do zdrowia kolejnych pokoleń i lepszego stanu naszej planety. W 10 lokalizacjach w kraju zatrudnienie znajduje ponad 3 000 osób, rozwijających się zawodowo w bezpiecznym i przyjaznym środowisku pracy.</w:t>
      </w:r>
    </w:p>
    <w:p w14:paraId="33861ECA" w14:textId="77777777" w:rsidR="00E73864" w:rsidRPr="00E73864" w:rsidRDefault="00E73864">
      <w:pPr>
        <w:jc w:val="both"/>
        <w:rPr>
          <w:rFonts w:cs="Calibri"/>
          <w:color w:val="auto"/>
          <w:sz w:val="20"/>
          <w:szCs w:val="20"/>
        </w:rPr>
      </w:pPr>
    </w:p>
    <w:p w14:paraId="02B49101" w14:textId="77777777" w:rsidR="00E73864" w:rsidRPr="00E73864" w:rsidRDefault="00E73864" w:rsidP="00E73864">
      <w:pPr>
        <w:pStyle w:val="paragraph"/>
        <w:spacing w:before="0" w:after="0"/>
        <w:jc w:val="both"/>
        <w:textAlignment w:val="baseline"/>
        <w:rPr>
          <w:rFonts w:ascii="Calibri" w:hAnsi="Calibri" w:cs="Calibri"/>
        </w:rPr>
      </w:pPr>
      <w:r w:rsidRPr="00E73864">
        <w:rPr>
          <w:rStyle w:val="normaltextrun"/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Dodatkowych informacji udziela:</w:t>
      </w:r>
      <w:r w:rsidRPr="00E73864"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642B8749" w14:textId="77777777" w:rsidR="00E73864" w:rsidRPr="00E73864" w:rsidRDefault="00E73864" w:rsidP="00E73864">
      <w:pPr>
        <w:pStyle w:val="paragraph"/>
        <w:spacing w:before="0" w:after="0"/>
        <w:jc w:val="both"/>
        <w:textAlignment w:val="baseline"/>
        <w:rPr>
          <w:rFonts w:ascii="Calibri" w:hAnsi="Calibri" w:cs="Calibri"/>
        </w:rPr>
      </w:pPr>
      <w:r w:rsidRPr="00E73864">
        <w:rPr>
          <w:rStyle w:val="normaltextrun"/>
          <w:rFonts w:ascii="Calibri" w:hAnsi="Calibri" w:cs="Calibri"/>
          <w:sz w:val="22"/>
          <w:szCs w:val="22"/>
        </w:rPr>
        <w:t>Katarzyna Owsianko</w:t>
      </w:r>
      <w:r w:rsidRPr="00E73864">
        <w:rPr>
          <w:rStyle w:val="eop"/>
          <w:rFonts w:ascii="Calibri" w:hAnsi="Calibri" w:cs="Calibri"/>
          <w:sz w:val="22"/>
          <w:szCs w:val="22"/>
        </w:rPr>
        <w:t> </w:t>
      </w:r>
    </w:p>
    <w:p w14:paraId="74F1F700" w14:textId="77777777" w:rsidR="00E73864" w:rsidRPr="00E73864" w:rsidRDefault="00E73864" w:rsidP="00E73864">
      <w:pPr>
        <w:pStyle w:val="paragraph"/>
        <w:spacing w:before="0" w:after="0"/>
        <w:jc w:val="both"/>
        <w:textAlignment w:val="baseline"/>
        <w:rPr>
          <w:rFonts w:ascii="Calibri" w:hAnsi="Calibri" w:cs="Calibri"/>
        </w:rPr>
      </w:pPr>
      <w:r w:rsidRPr="00E73864">
        <w:rPr>
          <w:rStyle w:val="normaltextrun"/>
          <w:rFonts w:ascii="Calibri" w:hAnsi="Calibri" w:cs="Calibri"/>
          <w:sz w:val="22"/>
          <w:szCs w:val="22"/>
        </w:rPr>
        <w:t>Starszy Kierownik ds. Komunikacji Zewnętrznej, grupa spółek DANONE</w:t>
      </w:r>
      <w:r w:rsidRPr="00E73864">
        <w:rPr>
          <w:rStyle w:val="eop"/>
          <w:rFonts w:ascii="Calibri" w:hAnsi="Calibri" w:cs="Calibri"/>
          <w:sz w:val="22"/>
          <w:szCs w:val="22"/>
        </w:rPr>
        <w:t> </w:t>
      </w:r>
    </w:p>
    <w:p w14:paraId="019DB909" w14:textId="77777777" w:rsidR="00E73864" w:rsidRPr="00E73864" w:rsidRDefault="009661AD" w:rsidP="00E73864">
      <w:pPr>
        <w:pStyle w:val="paragraph"/>
        <w:spacing w:before="0" w:after="0"/>
        <w:jc w:val="both"/>
        <w:textAlignment w:val="baseline"/>
        <w:rPr>
          <w:rFonts w:ascii="Calibri" w:hAnsi="Calibri" w:cs="Calibri"/>
        </w:rPr>
      </w:pPr>
      <w:hyperlink r:id="rId11" w:history="1">
        <w:r w:rsidR="00E73864" w:rsidRPr="00E73864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katarzyna.owsianko@danone.com</w:t>
        </w:r>
      </w:hyperlink>
      <w:r w:rsidR="00E73864" w:rsidRPr="00E73864">
        <w:rPr>
          <w:rStyle w:val="normaltextrun"/>
          <w:rFonts w:ascii="Calibri" w:hAnsi="Calibri" w:cs="Calibri"/>
          <w:sz w:val="22"/>
          <w:szCs w:val="22"/>
        </w:rPr>
        <w:t>, tel. 666 048 940</w:t>
      </w:r>
      <w:r w:rsidR="00E73864" w:rsidRPr="00E73864">
        <w:rPr>
          <w:rStyle w:val="eop"/>
          <w:rFonts w:ascii="Calibri" w:hAnsi="Calibri" w:cs="Calibri"/>
          <w:sz w:val="22"/>
          <w:szCs w:val="22"/>
        </w:rPr>
        <w:t> </w:t>
      </w:r>
    </w:p>
    <w:p w14:paraId="71B09DDD" w14:textId="77777777" w:rsidR="00307B97" w:rsidRDefault="00307B97" w:rsidP="00E87546">
      <w:pPr>
        <w:tabs>
          <w:tab w:val="left" w:pos="4000"/>
        </w:tabs>
      </w:pPr>
    </w:p>
    <w:sectPr w:rsidR="00307B9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552" w:right="1134" w:bottom="2127" w:left="1134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27140" w14:textId="77777777" w:rsidR="000A53DF" w:rsidRDefault="000A53DF">
      <w:pPr>
        <w:spacing w:after="0" w:line="240" w:lineRule="auto"/>
      </w:pPr>
      <w:r>
        <w:separator/>
      </w:r>
    </w:p>
  </w:endnote>
  <w:endnote w:type="continuationSeparator" w:id="0">
    <w:p w14:paraId="64648DA6" w14:textId="77777777" w:rsidR="000A53DF" w:rsidRDefault="000A5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kzidenz Grotesk B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8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8505"/>
      <w:gridCol w:w="1133"/>
    </w:tblGrid>
    <w:tr w:rsidR="00AD7715" w14:paraId="05E3D955" w14:textId="77777777">
      <w:trPr>
        <w:trHeight w:val="1554"/>
      </w:trPr>
      <w:tc>
        <w:tcPr>
          <w:tcW w:w="850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3D1D3AAC" w14:textId="77777777" w:rsidR="00AD7715" w:rsidRDefault="009661AD">
          <w:pPr>
            <w:pStyle w:val="Stopka"/>
            <w:rPr>
              <w:lang w:val="en-GB"/>
            </w:rPr>
          </w:pPr>
        </w:p>
      </w:tc>
      <w:tc>
        <w:tcPr>
          <w:tcW w:w="113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2560BE77" w14:textId="77777777" w:rsidR="00AD7715" w:rsidRDefault="007C244B">
          <w:pPr>
            <w:pStyle w:val="Stopka"/>
          </w:pPr>
          <w:r>
            <w:rPr>
              <w:lang w:val="en-GB"/>
            </w:rPr>
            <w:t xml:space="preserve">Page </w:t>
          </w:r>
          <w:r>
            <w:rPr>
              <w:lang w:val="en-GB"/>
            </w:rPr>
            <w:fldChar w:fldCharType="begin"/>
          </w:r>
          <w:r>
            <w:rPr>
              <w:lang w:val="en-GB"/>
            </w:rPr>
            <w:instrText xml:space="preserve"> PAGE </w:instrText>
          </w:r>
          <w:r>
            <w:rPr>
              <w:lang w:val="en-GB"/>
            </w:rPr>
            <w:fldChar w:fldCharType="separate"/>
          </w:r>
          <w:r>
            <w:rPr>
              <w:lang w:val="en-GB"/>
            </w:rPr>
            <w:t>2</w:t>
          </w:r>
          <w:r>
            <w:rPr>
              <w:lang w:val="en-GB"/>
            </w:rPr>
            <w:fldChar w:fldCharType="end"/>
          </w:r>
        </w:p>
        <w:p w14:paraId="0B7796E0" w14:textId="4798EE5C" w:rsidR="00AD7715" w:rsidRDefault="007C244B">
          <w:pPr>
            <w:pStyle w:val="Stopka"/>
          </w:pPr>
          <w:r>
            <w:rPr>
              <w:szCs w:val="22"/>
              <w:lang w:val="en-GB"/>
            </w:rPr>
            <w:fldChar w:fldCharType="begin"/>
          </w:r>
          <w:r>
            <w:rPr>
              <w:szCs w:val="22"/>
              <w:lang w:val="en-GB"/>
            </w:rPr>
            <w:instrText xml:space="preserve"> DATE \@ "d' 'MMMM' 'yyyy" </w:instrText>
          </w:r>
          <w:r>
            <w:rPr>
              <w:szCs w:val="22"/>
              <w:lang w:val="en-GB"/>
            </w:rPr>
            <w:fldChar w:fldCharType="separate"/>
          </w:r>
          <w:r w:rsidR="009661AD">
            <w:rPr>
              <w:noProof/>
              <w:szCs w:val="22"/>
              <w:lang w:val="en-GB"/>
            </w:rPr>
            <w:t>12 December 2022</w:t>
          </w:r>
          <w:r>
            <w:rPr>
              <w:szCs w:val="22"/>
              <w:lang w:val="en-GB"/>
            </w:rPr>
            <w:fldChar w:fldCharType="end"/>
          </w:r>
        </w:p>
      </w:tc>
    </w:tr>
  </w:tbl>
  <w:p w14:paraId="11155013" w14:textId="77777777" w:rsidR="00AD7715" w:rsidRDefault="009661AD">
    <w:pPr>
      <w:pStyle w:val="NoSpace"/>
    </w:pPr>
  </w:p>
  <w:p w14:paraId="79AD933C" w14:textId="77777777" w:rsidR="00AD7715" w:rsidRDefault="009661AD">
    <w:pPr>
      <w:pStyle w:val="NoSpace"/>
    </w:pPr>
  </w:p>
  <w:p w14:paraId="12F656B1" w14:textId="77777777" w:rsidR="00AD7715" w:rsidRDefault="009661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F1438" w14:textId="77777777" w:rsidR="00AD7715" w:rsidRDefault="007C244B">
    <w:pPr>
      <w:pStyle w:val="NoSpace"/>
    </w:pPr>
    <w:r>
      <w:rPr>
        <w:noProof/>
      </w:rPr>
      <w:drawing>
        <wp:anchor distT="0" distB="0" distL="114300" distR="114300" simplePos="0" relativeHeight="251666432" behindDoc="0" locked="0" layoutInCell="1" allowOverlap="1" wp14:anchorId="38F85ACF" wp14:editId="2AC08859">
          <wp:simplePos x="0" y="0"/>
          <wp:positionH relativeFrom="column">
            <wp:posOffset>-222885</wp:posOffset>
          </wp:positionH>
          <wp:positionV relativeFrom="paragraph">
            <wp:posOffset>-1213481</wp:posOffset>
          </wp:positionV>
          <wp:extent cx="361946" cy="180978"/>
          <wp:effectExtent l="0" t="0" r="4" b="9522"/>
          <wp:wrapNone/>
          <wp:docPr id="3" name="Picture 16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1946" cy="1809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373B8D4F" wp14:editId="02A8D46A">
          <wp:simplePos x="0" y="0"/>
          <wp:positionH relativeFrom="column">
            <wp:posOffset>1885950</wp:posOffset>
          </wp:positionH>
          <wp:positionV relativeFrom="paragraph">
            <wp:posOffset>-1289688</wp:posOffset>
          </wp:positionV>
          <wp:extent cx="580387" cy="227969"/>
          <wp:effectExtent l="0" t="0" r="0" b="631"/>
          <wp:wrapNone/>
          <wp:docPr id="4" name="Picture 19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b="28395"/>
                  <a:stretch>
                    <a:fillRect/>
                  </a:stretch>
                </pic:blipFill>
                <pic:spPr>
                  <a:xfrm>
                    <a:off x="0" y="0"/>
                    <a:ext cx="580387" cy="22796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21E98947" wp14:editId="17442710">
          <wp:simplePos x="0" y="0"/>
          <wp:positionH relativeFrom="column">
            <wp:posOffset>4117342</wp:posOffset>
          </wp:positionH>
          <wp:positionV relativeFrom="paragraph">
            <wp:posOffset>-1183635</wp:posOffset>
          </wp:positionV>
          <wp:extent cx="448696" cy="153162"/>
          <wp:effectExtent l="0" t="0" r="8504" b="0"/>
          <wp:wrapNone/>
          <wp:docPr id="5" name="Picture 14" descr="A picture containing text, outdoor,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48696" cy="15316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C9B591F" wp14:editId="5EB6B89A">
              <wp:simplePos x="0" y="0"/>
              <wp:positionH relativeFrom="column">
                <wp:posOffset>4110356</wp:posOffset>
              </wp:positionH>
              <wp:positionV relativeFrom="paragraph">
                <wp:posOffset>-996952</wp:posOffset>
              </wp:positionV>
              <wp:extent cx="2211074" cy="679445"/>
              <wp:effectExtent l="0" t="0" r="0" b="0"/>
              <wp:wrapNone/>
              <wp:docPr id="6" name="Group 2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11074" cy="679445"/>
                        <a:chOff x="0" y="0"/>
                        <a:chExt cx="2211074" cy="679445"/>
                      </a:xfrm>
                    </wpg:grpSpPr>
                    <wps:wsp>
                      <wps:cNvPr id="7" name="Text Box 2"/>
                      <wps:cNvSpPr txBox="1"/>
                      <wps:spPr>
                        <a:xfrm>
                          <a:off x="0" y="1857"/>
                          <a:ext cx="2211074" cy="6775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4B2145" w14:textId="77777777" w:rsidR="00AD7715" w:rsidRDefault="007C244B">
                            <w:pPr>
                              <w:spacing w:after="0" w:line="240" w:lineRule="auto"/>
                              <w:rPr>
                                <w:color w:val="80808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808080"/>
                                <w:sz w:val="13"/>
                                <w:szCs w:val="13"/>
                              </w:rPr>
                              <w:t>Żywiec Zdrój S.A.</w:t>
                            </w:r>
                          </w:p>
                          <w:p w14:paraId="4C482F54" w14:textId="77777777" w:rsidR="00AD7715" w:rsidRDefault="007C244B">
                            <w:pPr>
                              <w:spacing w:after="0" w:line="240" w:lineRule="auto"/>
                              <w:rPr>
                                <w:color w:val="80808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808080"/>
                                <w:sz w:val="13"/>
                                <w:szCs w:val="13"/>
                              </w:rPr>
                              <w:t>Cięcina, ul. Św. Katarzyny 187,</w:t>
                            </w:r>
                          </w:p>
                          <w:p w14:paraId="084C8C80" w14:textId="77777777" w:rsidR="00AD7715" w:rsidRDefault="007C244B">
                            <w:pPr>
                              <w:spacing w:after="0" w:line="240" w:lineRule="auto"/>
                              <w:rPr>
                                <w:color w:val="80808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808080"/>
                                <w:sz w:val="13"/>
                                <w:szCs w:val="13"/>
                              </w:rPr>
                              <w:t>34-350 Węgierska Górka</w:t>
                            </w:r>
                          </w:p>
                          <w:p w14:paraId="7BB6BBF3" w14:textId="77777777" w:rsidR="00AD7715" w:rsidRDefault="009661AD">
                            <w:pPr>
                              <w:spacing w:after="0" w:line="240" w:lineRule="auto"/>
                              <w:rPr>
                                <w:color w:val="808080"/>
                                <w:sz w:val="6"/>
                                <w:szCs w:val="6"/>
                              </w:rPr>
                            </w:pPr>
                          </w:p>
                          <w:p w14:paraId="2C5554FC" w14:textId="77777777" w:rsidR="00AD7715" w:rsidRDefault="007C244B">
                            <w:pPr>
                              <w:spacing w:after="0" w:line="240" w:lineRule="auto"/>
                              <w:rPr>
                                <w:color w:val="80808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808080"/>
                                <w:sz w:val="13"/>
                                <w:szCs w:val="13"/>
                              </w:rPr>
                              <w:t xml:space="preserve">NIP 553-001-67-38, KRS 0000027034 </w:t>
                            </w:r>
                            <w:r>
                              <w:rPr>
                                <w:color w:val="808080"/>
                                <w:sz w:val="13"/>
                                <w:szCs w:val="13"/>
                              </w:rPr>
                              <w:br/>
                              <w:t>Sąd Rejonowy w Bielsku Białej, VIII Wydział Gospodarczy KRS, Kapitał Zakładowy 18 228 000 PLN; BDO: 000016416</w:t>
                            </w:r>
                          </w:p>
                          <w:p w14:paraId="60AA1D30" w14:textId="77777777" w:rsidR="00AD7715" w:rsidRDefault="009661AD">
                            <w:pPr>
                              <w:spacing w:after="0" w:line="240" w:lineRule="auto"/>
                              <w:rPr>
                                <w:color w:val="808080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8" name="Text Box 218"/>
                      <wps:cNvSpPr txBox="1"/>
                      <wps:spPr>
                        <a:xfrm>
                          <a:off x="1027767" y="0"/>
                          <a:ext cx="1180170" cy="29896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84B0BB" w14:textId="77777777" w:rsidR="00AD7715" w:rsidRDefault="007C244B">
                            <w:pPr>
                              <w:spacing w:after="0" w:line="240" w:lineRule="auto"/>
                            </w:pPr>
                            <w:r>
                              <w:rPr>
                                <w:color w:val="808080"/>
                                <w:sz w:val="13"/>
                                <w:szCs w:val="13"/>
                              </w:rPr>
                              <w:t>Biuro Zarządu</w:t>
                            </w:r>
                            <w:r>
                              <w:rPr>
                                <w:color w:val="808080"/>
                                <w:sz w:val="13"/>
                                <w:szCs w:val="13"/>
                              </w:rPr>
                              <w:br/>
                              <w:t>ul. Bobrowiecka 8, 00-728 Warszawa</w:t>
                            </w:r>
                            <w:r>
                              <w:rPr>
                                <w:color w:val="808080"/>
                                <w:sz w:val="13"/>
                                <w:szCs w:val="13"/>
                              </w:rPr>
                              <w:br/>
                              <w:t>tel. (+48) 22 548 71 00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="">
          <w:pict>
            <v:group w14:anchorId="2C9B591F" id="Group 219" o:spid="_x0000_s1026" style="position:absolute;margin-left:323.65pt;margin-top:-78.5pt;width:174.1pt;height:53.5pt;z-index:251665408" coordsize="22110,6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top:18;width:22110;height:6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<v:textbox inset="0,0,0,0">
                  <w:txbxContent>
                    <w:p w14:paraId="3B4B2145" w14:textId="77777777" w:rsidR="00AD7715" w:rsidRDefault="007C244B">
                      <w:pPr>
                        <w:spacing w:after="0" w:line="240" w:lineRule="auto"/>
                        <w:rPr>
                          <w:color w:val="808080"/>
                          <w:sz w:val="13"/>
                          <w:szCs w:val="13"/>
                        </w:rPr>
                      </w:pPr>
                      <w:r>
                        <w:rPr>
                          <w:color w:val="808080"/>
                          <w:sz w:val="13"/>
                          <w:szCs w:val="13"/>
                        </w:rPr>
                        <w:t>Żywiec Zdrój S.A.</w:t>
                      </w:r>
                    </w:p>
                    <w:p w14:paraId="4C482F54" w14:textId="77777777" w:rsidR="00AD7715" w:rsidRDefault="007C244B">
                      <w:pPr>
                        <w:spacing w:after="0" w:line="240" w:lineRule="auto"/>
                        <w:rPr>
                          <w:color w:val="808080"/>
                          <w:sz w:val="13"/>
                          <w:szCs w:val="13"/>
                        </w:rPr>
                      </w:pPr>
                      <w:r>
                        <w:rPr>
                          <w:color w:val="808080"/>
                          <w:sz w:val="13"/>
                          <w:szCs w:val="13"/>
                        </w:rPr>
                        <w:t>Cięcina, ul. Św. Katarzyny 187,</w:t>
                      </w:r>
                    </w:p>
                    <w:p w14:paraId="084C8C80" w14:textId="77777777" w:rsidR="00AD7715" w:rsidRDefault="007C244B">
                      <w:pPr>
                        <w:spacing w:after="0" w:line="240" w:lineRule="auto"/>
                        <w:rPr>
                          <w:color w:val="808080"/>
                          <w:sz w:val="13"/>
                          <w:szCs w:val="13"/>
                        </w:rPr>
                      </w:pPr>
                      <w:r>
                        <w:rPr>
                          <w:color w:val="808080"/>
                          <w:sz w:val="13"/>
                          <w:szCs w:val="13"/>
                        </w:rPr>
                        <w:t>34-350 Węgierska Górka</w:t>
                      </w:r>
                    </w:p>
                    <w:p w14:paraId="7BB6BBF3" w14:textId="77777777" w:rsidR="00AD7715" w:rsidRDefault="000A53DF">
                      <w:pPr>
                        <w:spacing w:after="0" w:line="240" w:lineRule="auto"/>
                        <w:rPr>
                          <w:color w:val="808080"/>
                          <w:sz w:val="6"/>
                          <w:szCs w:val="6"/>
                        </w:rPr>
                      </w:pPr>
                    </w:p>
                    <w:p w14:paraId="2C5554FC" w14:textId="77777777" w:rsidR="00AD7715" w:rsidRDefault="007C244B">
                      <w:pPr>
                        <w:spacing w:after="0" w:line="240" w:lineRule="auto"/>
                        <w:rPr>
                          <w:color w:val="808080"/>
                          <w:sz w:val="13"/>
                          <w:szCs w:val="13"/>
                        </w:rPr>
                      </w:pPr>
                      <w:r>
                        <w:rPr>
                          <w:color w:val="808080"/>
                          <w:sz w:val="13"/>
                          <w:szCs w:val="13"/>
                        </w:rPr>
                        <w:t xml:space="preserve">NIP 553-001-67-38, KRS 0000027034 </w:t>
                      </w:r>
                      <w:r>
                        <w:rPr>
                          <w:color w:val="808080"/>
                          <w:sz w:val="13"/>
                          <w:szCs w:val="13"/>
                        </w:rPr>
                        <w:br/>
                        <w:t>Sąd Rejonowy w Bielsku Białej, VIII Wydział Gospodarczy KRS, Kapitał Zakładowy 18 228 000 PLN; BDO: 000016416</w:t>
                      </w:r>
                    </w:p>
                    <w:p w14:paraId="60AA1D30" w14:textId="77777777" w:rsidR="00AD7715" w:rsidRDefault="000A53DF">
                      <w:pPr>
                        <w:spacing w:after="0" w:line="240" w:lineRule="auto"/>
                        <w:rPr>
                          <w:color w:val="808080"/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  <v:shape id="Text Box 218" o:spid="_x0000_s1028" type="#_x0000_t202" style="position:absolute;left:10277;width:11802;height:2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<v:textbox inset="0,0,0,0">
                  <w:txbxContent>
                    <w:p w14:paraId="0E84B0BB" w14:textId="77777777" w:rsidR="00AD7715" w:rsidRDefault="007C244B">
                      <w:pPr>
                        <w:spacing w:after="0" w:line="240" w:lineRule="auto"/>
                      </w:pPr>
                      <w:r>
                        <w:rPr>
                          <w:color w:val="808080"/>
                          <w:sz w:val="13"/>
                          <w:szCs w:val="13"/>
                        </w:rPr>
                        <w:t>Biuro Zarządu</w:t>
                      </w:r>
                      <w:r>
                        <w:rPr>
                          <w:color w:val="808080"/>
                          <w:sz w:val="13"/>
                          <w:szCs w:val="13"/>
                        </w:rPr>
                        <w:br/>
                        <w:t>ul. Bobrowiecka 8, 00-728 Warszawa</w:t>
                      </w:r>
                      <w:r>
                        <w:rPr>
                          <w:color w:val="808080"/>
                          <w:sz w:val="13"/>
                          <w:szCs w:val="13"/>
                        </w:rPr>
                        <w:br/>
                        <w:t>tel. (+48) 22 548 71 00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D4CA95" wp14:editId="586C796A">
              <wp:simplePos x="0" y="0"/>
              <wp:positionH relativeFrom="margin">
                <wp:posOffset>1930398</wp:posOffset>
              </wp:positionH>
              <wp:positionV relativeFrom="paragraph">
                <wp:posOffset>-995040</wp:posOffset>
              </wp:positionV>
              <wp:extent cx="1751332" cy="662940"/>
              <wp:effectExtent l="0" t="0" r="1268" b="3810"/>
              <wp:wrapSquare wrapText="bothSides"/>
              <wp:docPr id="9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1332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315C28BB" w14:textId="77777777" w:rsidR="00AD7715" w:rsidRDefault="007C244B">
                          <w:pPr>
                            <w:spacing w:after="0" w:line="240" w:lineRule="auto"/>
                            <w:rPr>
                              <w:color w:val="808080"/>
                              <w:sz w:val="13"/>
                              <w:szCs w:val="13"/>
                            </w:rPr>
                          </w:pPr>
                          <w:r>
                            <w:rPr>
                              <w:color w:val="808080"/>
                              <w:sz w:val="13"/>
                              <w:szCs w:val="13"/>
                            </w:rPr>
                            <w:t>Nutricia Polska Sp. z o.o.</w:t>
                          </w:r>
                        </w:p>
                        <w:p w14:paraId="379358CA" w14:textId="77777777" w:rsidR="00AD7715" w:rsidRDefault="007C244B">
                          <w:pPr>
                            <w:spacing w:after="0" w:line="240" w:lineRule="auto"/>
                            <w:rPr>
                              <w:color w:val="808080"/>
                              <w:sz w:val="13"/>
                              <w:szCs w:val="13"/>
                            </w:rPr>
                          </w:pPr>
                          <w:r>
                            <w:rPr>
                              <w:color w:val="808080"/>
                              <w:sz w:val="13"/>
                              <w:szCs w:val="13"/>
                            </w:rPr>
                            <w:t xml:space="preserve">ul. Bobrowiecka 8, 00-728 Warszawa </w:t>
                          </w:r>
                        </w:p>
                        <w:p w14:paraId="2AC20278" w14:textId="77777777" w:rsidR="00AD7715" w:rsidRDefault="007C244B">
                          <w:pPr>
                            <w:spacing w:after="0" w:line="240" w:lineRule="auto"/>
                          </w:pPr>
                          <w:r>
                            <w:rPr>
                              <w:color w:val="808080"/>
                              <w:sz w:val="13"/>
                              <w:szCs w:val="13"/>
                            </w:rPr>
                            <w:t>tel. (+48) 22 550 00 00</w:t>
                          </w:r>
                          <w:r>
                            <w:rPr>
                              <w:color w:val="808080"/>
                              <w:sz w:val="13"/>
                              <w:szCs w:val="13"/>
                            </w:rPr>
                            <w:br/>
                          </w:r>
                        </w:p>
                        <w:p w14:paraId="6FE57B33" w14:textId="77777777" w:rsidR="00AD7715" w:rsidRDefault="007C244B">
                          <w:pPr>
                            <w:spacing w:after="0" w:line="240" w:lineRule="auto"/>
                            <w:rPr>
                              <w:color w:val="808080"/>
                              <w:sz w:val="13"/>
                              <w:szCs w:val="13"/>
                            </w:rPr>
                          </w:pPr>
                          <w:r>
                            <w:rPr>
                              <w:color w:val="808080"/>
                              <w:sz w:val="13"/>
                              <w:szCs w:val="13"/>
                            </w:rPr>
                            <w:t xml:space="preserve">NIP: 824-100-08-56, KRS: 0000121361, Sąd Rejonowy dla m.st. Warszawy; XIII Wydział Gospodarczy KRS </w:t>
                          </w:r>
                          <w:r>
                            <w:rPr>
                              <w:color w:val="808080"/>
                              <w:sz w:val="13"/>
                              <w:szCs w:val="13"/>
                            </w:rPr>
                            <w:br/>
                            <w:t>Kapitał zakładowy 12.200.000 PLN; BDO: 000017007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shape w14:anchorId="22D4CA95" id="Text Box 2" o:spid="_x0000_s1029" type="#_x0000_t202" style="position:absolute;margin-left:152pt;margin-top:-78.35pt;width:137.9pt;height:52.2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" filled="f" stroked="f">
              <v:textbox inset="0,0,0,0">
                <w:txbxContent>
                  <w:p w14:paraId="315C28BB" w14:textId="77777777" w:rsidR="00AD7715" w:rsidRDefault="007C244B">
                    <w:pPr>
                      <w:spacing w:after="0" w:line="240" w:lineRule="auto"/>
                      <w:rPr>
                        <w:color w:val="808080"/>
                        <w:sz w:val="13"/>
                        <w:szCs w:val="13"/>
                      </w:rPr>
                    </w:pPr>
                    <w:r>
                      <w:rPr>
                        <w:color w:val="808080"/>
                        <w:sz w:val="13"/>
                        <w:szCs w:val="13"/>
                      </w:rPr>
                      <w:t>Nutricia Polska Sp. z o.o.</w:t>
                    </w:r>
                  </w:p>
                  <w:p w14:paraId="379358CA" w14:textId="77777777" w:rsidR="00AD7715" w:rsidRDefault="007C244B">
                    <w:pPr>
                      <w:spacing w:after="0" w:line="240" w:lineRule="auto"/>
                      <w:rPr>
                        <w:color w:val="808080"/>
                        <w:sz w:val="13"/>
                        <w:szCs w:val="13"/>
                      </w:rPr>
                    </w:pPr>
                    <w:r>
                      <w:rPr>
                        <w:color w:val="808080"/>
                        <w:sz w:val="13"/>
                        <w:szCs w:val="13"/>
                      </w:rPr>
                      <w:t xml:space="preserve">ul. Bobrowiecka 8, 00-728 Warszawa </w:t>
                    </w:r>
                  </w:p>
                  <w:p w14:paraId="2AC20278" w14:textId="77777777" w:rsidR="00AD7715" w:rsidRDefault="007C244B">
                    <w:pPr>
                      <w:spacing w:after="0" w:line="240" w:lineRule="auto"/>
                    </w:pPr>
                    <w:r>
                      <w:rPr>
                        <w:color w:val="808080"/>
                        <w:sz w:val="13"/>
                        <w:szCs w:val="13"/>
                      </w:rPr>
                      <w:t>tel. (+48) 22 550 00 00</w:t>
                    </w:r>
                    <w:r>
                      <w:rPr>
                        <w:color w:val="808080"/>
                        <w:sz w:val="13"/>
                        <w:szCs w:val="13"/>
                      </w:rPr>
                      <w:br/>
                    </w:r>
                  </w:p>
                  <w:p w14:paraId="6FE57B33" w14:textId="77777777" w:rsidR="00AD7715" w:rsidRDefault="007C244B">
                    <w:pPr>
                      <w:spacing w:after="0" w:line="240" w:lineRule="auto"/>
                      <w:rPr>
                        <w:color w:val="808080"/>
                        <w:sz w:val="13"/>
                        <w:szCs w:val="13"/>
                      </w:rPr>
                    </w:pPr>
                    <w:r>
                      <w:rPr>
                        <w:color w:val="808080"/>
                        <w:sz w:val="13"/>
                        <w:szCs w:val="13"/>
                      </w:rPr>
                      <w:t xml:space="preserve">NIP: 824-100-08-56, KRS: 0000121361, Sąd Rejonowy dla m.st. Warszawy; XIII Wydział Gospodarczy KRS </w:t>
                    </w:r>
                    <w:r>
                      <w:rPr>
                        <w:color w:val="808080"/>
                        <w:sz w:val="13"/>
                        <w:szCs w:val="13"/>
                      </w:rPr>
                      <w:br/>
                      <w:t>Kapitał zakładowy 12.200.000 PLN; BDO: 000017007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7AB5B1" wp14:editId="02992D82">
              <wp:simplePos x="0" y="0"/>
              <wp:positionH relativeFrom="margin">
                <wp:posOffset>-208602</wp:posOffset>
              </wp:positionH>
              <wp:positionV relativeFrom="paragraph">
                <wp:posOffset>-994940</wp:posOffset>
              </wp:positionV>
              <wp:extent cx="1711327" cy="669926"/>
              <wp:effectExtent l="0" t="0" r="3173" b="15874"/>
              <wp:wrapSquare wrapText="bothSides"/>
              <wp:docPr id="10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1327" cy="669926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C846F8D" w14:textId="77777777" w:rsidR="00AD7715" w:rsidRDefault="007C244B">
                          <w:pPr>
                            <w:spacing w:after="0" w:line="240" w:lineRule="auto"/>
                            <w:rPr>
                              <w:color w:val="808080"/>
                              <w:sz w:val="13"/>
                              <w:szCs w:val="13"/>
                            </w:rPr>
                          </w:pPr>
                          <w:r>
                            <w:rPr>
                              <w:color w:val="808080"/>
                              <w:sz w:val="13"/>
                              <w:szCs w:val="13"/>
                            </w:rPr>
                            <w:t>Danone Sp. z o.o.</w:t>
                          </w:r>
                          <w:r>
                            <w:rPr>
                              <w:color w:val="808080"/>
                              <w:sz w:val="13"/>
                              <w:szCs w:val="13"/>
                            </w:rPr>
                            <w:br/>
                            <w:t xml:space="preserve">ul. Redutowa 9/23, 01-103 Warszawa, </w:t>
                          </w:r>
                        </w:p>
                        <w:p w14:paraId="4FB82A05" w14:textId="77777777" w:rsidR="00AD7715" w:rsidRDefault="007C244B">
                          <w:pPr>
                            <w:spacing w:after="0" w:line="240" w:lineRule="auto"/>
                          </w:pPr>
                          <w:r>
                            <w:rPr>
                              <w:color w:val="808080"/>
                              <w:sz w:val="13"/>
                              <w:szCs w:val="13"/>
                            </w:rPr>
                            <w:t>tel. (+48) 22 86 08 200</w:t>
                          </w:r>
                          <w:r>
                            <w:rPr>
                              <w:color w:val="808080"/>
                              <w:sz w:val="13"/>
                              <w:szCs w:val="13"/>
                            </w:rPr>
                            <w:br/>
                          </w:r>
                        </w:p>
                        <w:p w14:paraId="6730EBB0" w14:textId="77777777" w:rsidR="00AD7715" w:rsidRDefault="007C244B">
                          <w:pPr>
                            <w:spacing w:after="0" w:line="240" w:lineRule="auto"/>
                            <w:rPr>
                              <w:color w:val="808080"/>
                              <w:sz w:val="13"/>
                              <w:szCs w:val="13"/>
                            </w:rPr>
                          </w:pPr>
                          <w:r>
                            <w:rPr>
                              <w:color w:val="808080"/>
                              <w:sz w:val="13"/>
                              <w:szCs w:val="13"/>
                            </w:rPr>
                            <w:t xml:space="preserve">NIP 527-020-44-71, KRS 0000014227, Sąd Rejonowy dla m. st. Warszawy, XII Wydział Gospodarczy KRS </w:t>
                          </w:r>
                          <w:r>
                            <w:rPr>
                              <w:color w:val="808080"/>
                              <w:sz w:val="13"/>
                              <w:szCs w:val="13"/>
                            </w:rPr>
                            <w:br/>
                            <w:t>Kapitał zakładowy 53 550 000 PLN; BDO: 000013290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shape w14:anchorId="547AB5B1" id="_x0000_s1030" type="#_x0000_t202" style="position:absolute;margin-left:-16.45pt;margin-top:-78.35pt;width:134.75pt;height:52.7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" filled="f" stroked="f">
              <v:textbox inset="0,0,0,0">
                <w:txbxContent>
                  <w:p w14:paraId="0C846F8D" w14:textId="77777777" w:rsidR="00AD7715" w:rsidRDefault="007C244B">
                    <w:pPr>
                      <w:spacing w:after="0" w:line="240" w:lineRule="auto"/>
                      <w:rPr>
                        <w:color w:val="808080"/>
                        <w:sz w:val="13"/>
                        <w:szCs w:val="13"/>
                      </w:rPr>
                    </w:pPr>
                    <w:r>
                      <w:rPr>
                        <w:color w:val="808080"/>
                        <w:sz w:val="13"/>
                        <w:szCs w:val="13"/>
                      </w:rPr>
                      <w:t>Danone Sp. z o.o.</w:t>
                    </w:r>
                    <w:r>
                      <w:rPr>
                        <w:color w:val="808080"/>
                        <w:sz w:val="13"/>
                        <w:szCs w:val="13"/>
                      </w:rPr>
                      <w:br/>
                      <w:t xml:space="preserve">ul. Redutowa 9/23, 01-103 Warszawa, </w:t>
                    </w:r>
                  </w:p>
                  <w:p w14:paraId="4FB82A05" w14:textId="77777777" w:rsidR="00AD7715" w:rsidRDefault="007C244B">
                    <w:pPr>
                      <w:spacing w:after="0" w:line="240" w:lineRule="auto"/>
                    </w:pPr>
                    <w:r>
                      <w:rPr>
                        <w:color w:val="808080"/>
                        <w:sz w:val="13"/>
                        <w:szCs w:val="13"/>
                      </w:rPr>
                      <w:t>tel. (+48) 22 86 08 200</w:t>
                    </w:r>
                    <w:r>
                      <w:rPr>
                        <w:color w:val="808080"/>
                        <w:sz w:val="13"/>
                        <w:szCs w:val="13"/>
                      </w:rPr>
                      <w:br/>
                    </w:r>
                  </w:p>
                  <w:p w14:paraId="6730EBB0" w14:textId="77777777" w:rsidR="00AD7715" w:rsidRDefault="007C244B">
                    <w:pPr>
                      <w:spacing w:after="0" w:line="240" w:lineRule="auto"/>
                      <w:rPr>
                        <w:color w:val="808080"/>
                        <w:sz w:val="13"/>
                        <w:szCs w:val="13"/>
                      </w:rPr>
                    </w:pPr>
                    <w:r>
                      <w:rPr>
                        <w:color w:val="808080"/>
                        <w:sz w:val="13"/>
                        <w:szCs w:val="13"/>
                      </w:rPr>
                      <w:t xml:space="preserve">NIP 527-020-44-71, KRS 0000014227, Sąd Rejonowy dla m. st. Warszawy, XII Wydział Gospodarczy KRS </w:t>
                    </w:r>
                    <w:r>
                      <w:rPr>
                        <w:color w:val="808080"/>
                        <w:sz w:val="13"/>
                        <w:szCs w:val="13"/>
                      </w:rPr>
                      <w:br/>
                      <w:t>Kapitał zakładowy 53 550 000 PLN; BDO: 000013290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7F578ADF" w14:textId="77777777" w:rsidR="00AD7715" w:rsidRDefault="009661AD">
    <w:pPr>
      <w:pStyle w:val="NoSpa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9BE62" w14:textId="77777777" w:rsidR="000A53DF" w:rsidRDefault="000A53DF">
      <w:pPr>
        <w:spacing w:after="0" w:line="240" w:lineRule="auto"/>
      </w:pPr>
      <w:r>
        <w:separator/>
      </w:r>
    </w:p>
  </w:footnote>
  <w:footnote w:type="continuationSeparator" w:id="0">
    <w:p w14:paraId="6ABC9F07" w14:textId="77777777" w:rsidR="000A53DF" w:rsidRDefault="000A53DF">
      <w:pPr>
        <w:spacing w:after="0" w:line="240" w:lineRule="auto"/>
      </w:pPr>
      <w:r>
        <w:continuationSeparator/>
      </w:r>
    </w:p>
  </w:footnote>
  <w:footnote w:id="1">
    <w:p w14:paraId="305448EF" w14:textId="257ECEED" w:rsidR="00B83FEE" w:rsidRPr="00E87546" w:rsidRDefault="00B83FEE">
      <w:pPr>
        <w:pStyle w:val="Tekstprzypisudolnego"/>
        <w:rPr>
          <w:sz w:val="16"/>
          <w:szCs w:val="16"/>
          <w:lang w:val="en-US"/>
        </w:rPr>
      </w:pPr>
      <w:r w:rsidRPr="00E87546">
        <w:rPr>
          <w:rStyle w:val="Odwoanieprzypisudolnego"/>
          <w:sz w:val="16"/>
          <w:szCs w:val="16"/>
        </w:rPr>
        <w:footnoteRef/>
      </w:r>
      <w:r w:rsidRPr="00E87546">
        <w:rPr>
          <w:sz w:val="16"/>
          <w:szCs w:val="16"/>
        </w:rPr>
        <w:t xml:space="preserve"> </w:t>
      </w:r>
      <w:r w:rsidRPr="00E87546">
        <w:rPr>
          <w:rFonts w:cs="Calibri"/>
          <w:color w:val="000000"/>
          <w:sz w:val="16"/>
          <w:szCs w:val="16"/>
        </w:rPr>
        <w:t xml:space="preserve">Świat Młodych 6, badanie syndykatowe zrealizowane przez agencję badawczą IQS na reprezentatywnej próbie Polaków w wieku 16-29 lat (bezdzietnych). Metodologia jakościowo-ilościowa: N=42 wywiady jakościowe etnograficzne oraz N=1900 CAWI. </w:t>
      </w:r>
      <w:r w:rsidRPr="00E87546">
        <w:rPr>
          <w:rFonts w:cs="Calibri"/>
          <w:color w:val="000000"/>
          <w:sz w:val="16"/>
          <w:szCs w:val="16"/>
          <w:lang w:val="en-US"/>
        </w:rPr>
        <w:t>Realizacja 2021.</w:t>
      </w:r>
    </w:p>
  </w:footnote>
  <w:footnote w:id="2">
    <w:p w14:paraId="6C2146F9" w14:textId="751AB8FA" w:rsidR="00B83FEE" w:rsidRPr="00E87546" w:rsidRDefault="00B83FEE">
      <w:pPr>
        <w:pStyle w:val="Tekstprzypisudolnego"/>
        <w:rPr>
          <w:sz w:val="16"/>
          <w:szCs w:val="16"/>
          <w:lang w:val="en-US"/>
        </w:rPr>
      </w:pPr>
      <w:r w:rsidRPr="00E87546">
        <w:rPr>
          <w:rStyle w:val="Odwoanieprzypisudolnego"/>
          <w:sz w:val="16"/>
          <w:szCs w:val="16"/>
        </w:rPr>
        <w:footnoteRef/>
      </w:r>
      <w:r w:rsidRPr="00E87546">
        <w:rPr>
          <w:sz w:val="16"/>
          <w:szCs w:val="16"/>
          <w:lang w:val="en-US"/>
        </w:rPr>
        <w:t xml:space="preserve"> </w:t>
      </w:r>
      <w:r w:rsidR="00CC6665" w:rsidRPr="00E87546">
        <w:rPr>
          <w:rFonts w:cs="Calibri"/>
          <w:color w:val="000000"/>
          <w:sz w:val="16"/>
          <w:szCs w:val="16"/>
          <w:lang w:val="en-US"/>
        </w:rPr>
        <w:t xml:space="preserve">Danone sourced from NielsenIQ, Retail Audit, Total Poland (Food), Sales Value % Change FY 2021 compared to FY 2020 in the Plant Based Category (Copyright © 2022, </w:t>
      </w:r>
      <w:proofErr w:type="spellStart"/>
      <w:r w:rsidR="00CC6665" w:rsidRPr="00E87546">
        <w:rPr>
          <w:rFonts w:cs="Calibri"/>
          <w:color w:val="000000"/>
          <w:sz w:val="16"/>
          <w:szCs w:val="16"/>
          <w:lang w:val="en-US"/>
        </w:rPr>
        <w:t>NielsenIQ</w:t>
      </w:r>
      <w:proofErr w:type="spellEnd"/>
      <w:r w:rsidR="00CC6665" w:rsidRPr="00E87546" w:rsidDel="00CC6665">
        <w:rPr>
          <w:sz w:val="16"/>
          <w:szCs w:val="16"/>
          <w:lang w:val="en-US"/>
        </w:rPr>
        <w:t xml:space="preserve"> </w:t>
      </w:r>
      <w:r w:rsidR="009661AD">
        <w:rPr>
          <w:sz w:val="16"/>
          <w:szCs w:val="16"/>
          <w:lang w:val="en-US"/>
        </w:rPr>
        <w:t>).</w:t>
      </w:r>
    </w:p>
  </w:footnote>
  <w:footnote w:id="3">
    <w:p w14:paraId="58C81286" w14:textId="77777777" w:rsidR="003D6903" w:rsidRDefault="003D6903" w:rsidP="003D6903">
      <w:pPr>
        <w:pStyle w:val="Tekstprzypisudolnego"/>
      </w:pPr>
      <w:r w:rsidRPr="00E87546">
        <w:rPr>
          <w:rStyle w:val="Odwoanieprzypisudolnego"/>
          <w:sz w:val="16"/>
          <w:szCs w:val="16"/>
        </w:rPr>
        <w:footnoteRef/>
      </w:r>
      <w:r w:rsidRPr="00E87546">
        <w:rPr>
          <w:color w:val="000000"/>
          <w:sz w:val="16"/>
          <w:szCs w:val="16"/>
        </w:rPr>
        <w:t xml:space="preserve"> </w:t>
      </w:r>
      <w:r w:rsidRPr="00E87546">
        <w:rPr>
          <w:rFonts w:cs="Calibri"/>
          <w:color w:val="000000"/>
          <w:sz w:val="16"/>
          <w:szCs w:val="16"/>
        </w:rPr>
        <w:t>Świat Młodych 6, badanie syndykatowe zrealizowane przez agencję badawczą IQS na reprezentatywnej próbie Polaków w wieku 16-29 lat (bezdzietnych). Metodologia jakościowo-ilościowa: N=42 wywiady jakościowe etnograficzne oraz N=1900 CAWI. Realizacja 2021.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7349" w14:textId="77777777" w:rsidR="00AD7715" w:rsidRDefault="007C244B">
    <w:r>
      <w:rPr>
        <w:noProof/>
      </w:rPr>
      <w:drawing>
        <wp:anchor distT="0" distB="0" distL="114300" distR="114300" simplePos="0" relativeHeight="251659264" behindDoc="1" locked="0" layoutInCell="1" allowOverlap="1" wp14:anchorId="1E321FCE" wp14:editId="03FAD11F">
          <wp:simplePos x="0" y="0"/>
          <wp:positionH relativeFrom="column">
            <wp:posOffset>-132716</wp:posOffset>
          </wp:positionH>
          <wp:positionV relativeFrom="paragraph">
            <wp:posOffset>-124138</wp:posOffset>
          </wp:positionV>
          <wp:extent cx="1061444" cy="1369414"/>
          <wp:effectExtent l="0" t="0" r="0" b="0"/>
          <wp:wrapNone/>
          <wp:docPr id="1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1444" cy="13694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3B7F6201" w14:textId="77777777" w:rsidR="00AD7715" w:rsidRDefault="009661A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1D8C2" w14:textId="77777777" w:rsidR="00AD7715" w:rsidRDefault="007C244B">
    <w:pPr>
      <w:pStyle w:val="NameAddress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83536FA" wp14:editId="3C8AEECF">
          <wp:simplePos x="0" y="0"/>
          <wp:positionH relativeFrom="page">
            <wp:posOffset>609603</wp:posOffset>
          </wp:positionH>
          <wp:positionV relativeFrom="page">
            <wp:posOffset>242572</wp:posOffset>
          </wp:positionV>
          <wp:extent cx="1061280" cy="1369076"/>
          <wp:effectExtent l="0" t="0" r="0" b="0"/>
          <wp:wrapNone/>
          <wp:docPr id="2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1280" cy="136907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5483"/>
    <w:multiLevelType w:val="multilevel"/>
    <w:tmpl w:val="F5345864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1" w15:restartNumberingAfterBreak="0">
    <w:nsid w:val="0225673F"/>
    <w:multiLevelType w:val="multilevel"/>
    <w:tmpl w:val="40DCC4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E370EEF"/>
    <w:multiLevelType w:val="hybridMultilevel"/>
    <w:tmpl w:val="89AE7C62"/>
    <w:lvl w:ilvl="0" w:tplc="0A3E33CC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C154A"/>
    <w:multiLevelType w:val="multilevel"/>
    <w:tmpl w:val="D9FC4284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4" w15:restartNumberingAfterBreak="0">
    <w:nsid w:val="2E430B01"/>
    <w:multiLevelType w:val="multilevel"/>
    <w:tmpl w:val="93B02F6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35C075C"/>
    <w:multiLevelType w:val="multilevel"/>
    <w:tmpl w:val="27DA48E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3095DDB"/>
    <w:multiLevelType w:val="multilevel"/>
    <w:tmpl w:val="A7DE707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945043345">
    <w:abstractNumId w:val="1"/>
  </w:num>
  <w:num w:numId="2" w16cid:durableId="972560516">
    <w:abstractNumId w:val="4"/>
  </w:num>
  <w:num w:numId="3" w16cid:durableId="109862567">
    <w:abstractNumId w:val="0"/>
  </w:num>
  <w:num w:numId="4" w16cid:durableId="1816097355">
    <w:abstractNumId w:val="3"/>
  </w:num>
  <w:num w:numId="5" w16cid:durableId="920022464">
    <w:abstractNumId w:val="6"/>
  </w:num>
  <w:num w:numId="6" w16cid:durableId="1263958530">
    <w:abstractNumId w:val="5"/>
  </w:num>
  <w:num w:numId="7" w16cid:durableId="12956471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ED7"/>
    <w:rsid w:val="00007A2A"/>
    <w:rsid w:val="000A53DF"/>
    <w:rsid w:val="000D2656"/>
    <w:rsid w:val="000F756C"/>
    <w:rsid w:val="00187B5D"/>
    <w:rsid w:val="00191C99"/>
    <w:rsid w:val="001A53C2"/>
    <w:rsid w:val="001C20F0"/>
    <w:rsid w:val="001D54C1"/>
    <w:rsid w:val="002167EA"/>
    <w:rsid w:val="00283ED7"/>
    <w:rsid w:val="002A4E24"/>
    <w:rsid w:val="002B2DFC"/>
    <w:rsid w:val="002F10AA"/>
    <w:rsid w:val="00307B97"/>
    <w:rsid w:val="00370780"/>
    <w:rsid w:val="003B64E8"/>
    <w:rsid w:val="003D6903"/>
    <w:rsid w:val="003F4280"/>
    <w:rsid w:val="00457FF1"/>
    <w:rsid w:val="00510988"/>
    <w:rsid w:val="0051275B"/>
    <w:rsid w:val="00512EE0"/>
    <w:rsid w:val="00526981"/>
    <w:rsid w:val="0055634A"/>
    <w:rsid w:val="005831A7"/>
    <w:rsid w:val="005B051E"/>
    <w:rsid w:val="005D41FC"/>
    <w:rsid w:val="005F340A"/>
    <w:rsid w:val="00623011"/>
    <w:rsid w:val="0066427B"/>
    <w:rsid w:val="006B6E8F"/>
    <w:rsid w:val="006E70E3"/>
    <w:rsid w:val="00705646"/>
    <w:rsid w:val="00762FE9"/>
    <w:rsid w:val="007C244B"/>
    <w:rsid w:val="007E3A40"/>
    <w:rsid w:val="007E6F8D"/>
    <w:rsid w:val="00806FAE"/>
    <w:rsid w:val="0082225D"/>
    <w:rsid w:val="00825044"/>
    <w:rsid w:val="00851FBC"/>
    <w:rsid w:val="008A7405"/>
    <w:rsid w:val="008D0488"/>
    <w:rsid w:val="0093109B"/>
    <w:rsid w:val="009661AD"/>
    <w:rsid w:val="009668E6"/>
    <w:rsid w:val="0099190F"/>
    <w:rsid w:val="009F6DC0"/>
    <w:rsid w:val="00A20809"/>
    <w:rsid w:val="00A419FC"/>
    <w:rsid w:val="00A449FC"/>
    <w:rsid w:val="00A8093B"/>
    <w:rsid w:val="00A82F2D"/>
    <w:rsid w:val="00AC5FB1"/>
    <w:rsid w:val="00AC6135"/>
    <w:rsid w:val="00AE4CC6"/>
    <w:rsid w:val="00AF0371"/>
    <w:rsid w:val="00B1177A"/>
    <w:rsid w:val="00B43F41"/>
    <w:rsid w:val="00B57698"/>
    <w:rsid w:val="00B83031"/>
    <w:rsid w:val="00B83FEE"/>
    <w:rsid w:val="00BC5D4E"/>
    <w:rsid w:val="00BE30CB"/>
    <w:rsid w:val="00C06809"/>
    <w:rsid w:val="00C22241"/>
    <w:rsid w:val="00C44C7D"/>
    <w:rsid w:val="00C92C4F"/>
    <w:rsid w:val="00CA5F8A"/>
    <w:rsid w:val="00CA6533"/>
    <w:rsid w:val="00CC583A"/>
    <w:rsid w:val="00CC6665"/>
    <w:rsid w:val="00D43212"/>
    <w:rsid w:val="00DB3219"/>
    <w:rsid w:val="00DB770D"/>
    <w:rsid w:val="00DD1D14"/>
    <w:rsid w:val="00DD4C0B"/>
    <w:rsid w:val="00DF1C50"/>
    <w:rsid w:val="00E03551"/>
    <w:rsid w:val="00E20ABD"/>
    <w:rsid w:val="00E24FBB"/>
    <w:rsid w:val="00E273C9"/>
    <w:rsid w:val="00E328DF"/>
    <w:rsid w:val="00E65DDC"/>
    <w:rsid w:val="00E73864"/>
    <w:rsid w:val="00E87546"/>
    <w:rsid w:val="00EB0330"/>
    <w:rsid w:val="00EB135A"/>
    <w:rsid w:val="00F6462E"/>
    <w:rsid w:val="00F77341"/>
    <w:rsid w:val="00FA5CAA"/>
    <w:rsid w:val="00FF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C43D2"/>
  <w15:docId w15:val="{1E9E8C35-E853-4723-A67E-D17B27A3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27" w:line="260" w:lineRule="exact"/>
    </w:pPr>
    <w:rPr>
      <w:rFonts w:eastAsia="Times New Roman"/>
      <w:color w:val="002677"/>
      <w:spacing w:val="-4"/>
      <w:szCs w:val="24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rPr>
      <w:rFonts w:ascii="Calibri" w:hAnsi="Calibri"/>
      <w:color w:val="002677"/>
      <w:spacing w:val="-4"/>
      <w:sz w:val="16"/>
      <w:szCs w:val="24"/>
    </w:rPr>
  </w:style>
  <w:style w:type="paragraph" w:styleId="Stopka">
    <w:name w:val="footer"/>
    <w:basedOn w:val="Normalny"/>
    <w:pPr>
      <w:tabs>
        <w:tab w:val="right" w:pos="8505"/>
      </w:tabs>
      <w:spacing w:after="0" w:line="180" w:lineRule="exact"/>
    </w:pPr>
    <w:rPr>
      <w:rFonts w:eastAsia="Calibri"/>
      <w:sz w:val="16"/>
      <w:lang w:eastAsia="en-US"/>
    </w:rPr>
  </w:style>
  <w:style w:type="character" w:customStyle="1" w:styleId="StopkaZnak1">
    <w:name w:val="Stopka Znak1"/>
    <w:basedOn w:val="Domylnaczcionkaakapitu"/>
    <w:rPr>
      <w:rFonts w:ascii="Calibri" w:eastAsia="Times New Roman" w:hAnsi="Calibri" w:cs="Times New Roman"/>
      <w:color w:val="002677"/>
      <w:spacing w:val="-4"/>
      <w:szCs w:val="24"/>
      <w:lang w:eastAsia="en-GB"/>
    </w:rPr>
  </w:style>
  <w:style w:type="paragraph" w:customStyle="1" w:styleId="NoSpace">
    <w:name w:val="NoSpace"/>
    <w:basedOn w:val="Normalny"/>
    <w:pPr>
      <w:spacing w:after="0" w:line="14" w:lineRule="exact"/>
      <w:ind w:right="57"/>
    </w:pPr>
    <w:rPr>
      <w:rFonts w:ascii="Akzidenz Grotesk BE" w:hAnsi="Akzidenz Grotesk BE"/>
      <w:bCs/>
      <w:color w:val="000000"/>
      <w:szCs w:val="20"/>
    </w:rPr>
  </w:style>
  <w:style w:type="paragraph" w:customStyle="1" w:styleId="NameAddress">
    <w:name w:val="Name &amp; Address"/>
    <w:basedOn w:val="Normalny"/>
    <w:pPr>
      <w:tabs>
        <w:tab w:val="left" w:pos="5103"/>
      </w:tabs>
      <w:spacing w:after="0"/>
    </w:pPr>
    <w:rPr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Times New Roman" w:hAnsi="Calibri" w:cs="Times New Roman"/>
      <w:color w:val="002677"/>
      <w:spacing w:val="-4"/>
      <w:sz w:val="20"/>
      <w:szCs w:val="20"/>
      <w:lang w:eastAsia="en-GB"/>
    </w:rPr>
  </w:style>
  <w:style w:type="paragraph" w:styleId="Akapitzlist">
    <w:name w:val="List Paragraph"/>
    <w:basedOn w:val="Normalny"/>
    <w:pPr>
      <w:spacing w:after="0" w:line="240" w:lineRule="auto"/>
      <w:ind w:left="720"/>
    </w:pPr>
    <w:rPr>
      <w:rFonts w:eastAsia="Calibri" w:cs="Calibri"/>
      <w:color w:val="auto"/>
      <w:spacing w:val="0"/>
      <w:szCs w:val="22"/>
      <w:lang w:eastAsia="en-US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eastAsia="Times New Roman" w:hAnsi="Calibri" w:cs="Times New Roman"/>
      <w:color w:val="002677"/>
      <w:spacing w:val="-4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rFonts w:eastAsia="Times New Roman"/>
      <w:color w:val="002677"/>
      <w:spacing w:val="-4"/>
      <w:szCs w:val="24"/>
      <w:lang w:eastAsia="en-GB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NormalnyWeb">
    <w:name w:val="Normal (Web)"/>
    <w:basedOn w:val="Normalny"/>
    <w:pPr>
      <w:suppressAutoHyphens w:val="0"/>
      <w:spacing w:before="100" w:after="100" w:line="240" w:lineRule="auto"/>
    </w:pPr>
    <w:rPr>
      <w:rFonts w:ascii="Times New Roman" w:hAnsi="Times New Roman"/>
      <w:color w:val="auto"/>
      <w:spacing w:val="0"/>
      <w:sz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244B"/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7C244B"/>
    <w:rPr>
      <w:rFonts w:eastAsia="Times New Roman"/>
      <w:color w:val="002677"/>
      <w:spacing w:val="-4"/>
      <w:sz w:val="20"/>
      <w:szCs w:val="20"/>
      <w:lang w:eastAsia="en-GB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7C244B"/>
    <w:rPr>
      <w:rFonts w:eastAsia="Times New Roman"/>
      <w:b/>
      <w:bCs/>
      <w:color w:val="002677"/>
      <w:spacing w:val="-4"/>
      <w:sz w:val="20"/>
      <w:szCs w:val="20"/>
      <w:lang w:eastAsia="en-GB"/>
    </w:rPr>
  </w:style>
  <w:style w:type="paragraph" w:styleId="Poprawka">
    <w:name w:val="Revision"/>
    <w:hidden/>
    <w:uiPriority w:val="99"/>
    <w:semiHidden/>
    <w:rsid w:val="007C244B"/>
    <w:pPr>
      <w:autoSpaceDN/>
      <w:spacing w:after="0" w:line="240" w:lineRule="auto"/>
    </w:pPr>
    <w:rPr>
      <w:rFonts w:eastAsia="Times New Roman"/>
      <w:color w:val="002677"/>
      <w:spacing w:val="-4"/>
      <w:szCs w:val="24"/>
      <w:lang w:eastAsia="en-GB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0ABD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E73864"/>
    <w:pPr>
      <w:suppressAutoHyphens w:val="0"/>
      <w:spacing w:before="100" w:after="100" w:line="240" w:lineRule="auto"/>
    </w:pPr>
    <w:rPr>
      <w:rFonts w:ascii="Times New Roman" w:hAnsi="Times New Roman"/>
      <w:color w:val="auto"/>
      <w:spacing w:val="0"/>
      <w:sz w:val="24"/>
      <w:lang w:eastAsia="pl-PL"/>
    </w:rPr>
  </w:style>
  <w:style w:type="character" w:customStyle="1" w:styleId="normaltextrun">
    <w:name w:val="normaltextrun"/>
    <w:basedOn w:val="Domylnaczcionkaakapitu"/>
    <w:rsid w:val="00E73864"/>
  </w:style>
  <w:style w:type="character" w:customStyle="1" w:styleId="eop">
    <w:name w:val="eop"/>
    <w:basedOn w:val="Domylnaczcionkaakapitu"/>
    <w:rsid w:val="00E73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0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tarzyna.owsianko@danone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D0E72E3164514D80EA972CEAC0835D" ma:contentTypeVersion="13" ma:contentTypeDescription="Utwórz nowy dokument." ma:contentTypeScope="" ma:versionID="481393ae940adf775e6426631763a752">
  <xsd:schema xmlns:xsd="http://www.w3.org/2001/XMLSchema" xmlns:xs="http://www.w3.org/2001/XMLSchema" xmlns:p="http://schemas.microsoft.com/office/2006/metadata/properties" xmlns:ns2="3408eba7-1061-4b29-9ef7-f952ca3b007b" xmlns:ns3="efd1d15d-195d-4f1f-81df-61ed35364569" targetNamespace="http://schemas.microsoft.com/office/2006/metadata/properties" ma:root="true" ma:fieldsID="492dea1df6004f085ad4f3eb689cfed9" ns2:_="" ns3:_="">
    <xsd:import namespace="3408eba7-1061-4b29-9ef7-f952ca3b007b"/>
    <xsd:import namespace="efd1d15d-195d-4f1f-81df-61ed353645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eba7-1061-4b29-9ef7-f952ca3b00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cacdb59e-82dd-4baf-8c76-da483c71d2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1d15d-195d-4f1f-81df-61ed353645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28ef8da-23c2-450b-99ea-ee2e7e5c8827}" ma:internalName="TaxCatchAll" ma:showField="CatchAllData" ma:web="efd1d15d-195d-4f1f-81df-61ed353645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08eba7-1061-4b29-9ef7-f952ca3b007b">
      <Terms xmlns="http://schemas.microsoft.com/office/infopath/2007/PartnerControls"/>
    </lcf76f155ced4ddcb4097134ff3c332f>
    <TaxCatchAll xmlns="efd1d15d-195d-4f1f-81df-61ed35364569" xsi:nil="true"/>
    <SharedWithUsers xmlns="efd1d15d-195d-4f1f-81df-61ed35364569">
      <UserInfo>
        <DisplayName>Natalia Kuchta</DisplayName>
        <AccountId>99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7E9BBDE-CE3F-49B6-98E7-9ECCEB073D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4EB170-A274-48EC-96EE-8CB561149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eba7-1061-4b29-9ef7-f952ca3b007b"/>
    <ds:schemaRef ds:uri="efd1d15d-195d-4f1f-81df-61ed35364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8D4BB5-0FBC-4B7D-AF39-8480E0032B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07BE65-66DB-4946-9564-FF1315E33B28}">
  <ds:schemaRefs>
    <ds:schemaRef ds:uri="http://schemas.microsoft.com/office/2006/metadata/properties"/>
    <ds:schemaRef ds:uri="http://schemas.microsoft.com/office/infopath/2007/PartnerControls"/>
    <ds:schemaRef ds:uri="3408eba7-1061-4b29-9ef7-f952ca3b007b"/>
    <ds:schemaRef ds:uri="efd1d15d-195d-4f1f-81df-61ed353645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923</Words>
  <Characters>5544</Characters>
  <Application>Microsoft Office Word</Application>
  <DocSecurity>4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Kuchta</dc:creator>
  <dc:description/>
  <cp:lastModifiedBy>Natalia Kuchta</cp:lastModifiedBy>
  <cp:revision>2</cp:revision>
  <dcterms:created xsi:type="dcterms:W3CDTF">2022-12-12T11:02:00Z</dcterms:created>
  <dcterms:modified xsi:type="dcterms:W3CDTF">2022-12-12T11:02:00Z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0x010100C4D0E72E3164514D80EA972CEAC0835D</vt:lpwstr>
  </property>
  <property fmtid="{D5CDD505-2E9C-101B-9397-08002B2CF9AE}" pid="3" name="MediaServiceImageTags">
    <vt:lpwstr/>
  </property>
</Properties>
</file>